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CFB8FA">
      <w:pPr>
        <w:spacing w:line="420" w:lineRule="exact"/>
        <w:jc w:val="center"/>
        <w:rPr>
          <w:rFonts w:hint="eastAsia" w:ascii="方正小标宋简体" w:eastAsia="方正小标宋简体"/>
          <w:sz w:val="44"/>
          <w:szCs w:val="44"/>
          <w:woUserID w:val="1"/>
        </w:rPr>
      </w:pPr>
    </w:p>
    <w:p w14:paraId="1A656FB2">
      <w:pPr>
        <w:spacing w:line="360" w:lineRule="auto"/>
        <w:jc w:val="center"/>
        <w:rPr>
          <w:rFonts w:hint="eastAsia" w:ascii="方正小标宋简体" w:eastAsia="方正小标宋简体"/>
          <w:sz w:val="44"/>
          <w:szCs w:val="44"/>
          <w:woUserID w:val="1"/>
        </w:rPr>
      </w:pPr>
    </w:p>
    <w:p w14:paraId="7EFD3686">
      <w:pPr>
        <w:spacing w:line="240" w:lineRule="auto"/>
        <w:jc w:val="center"/>
        <w:rPr>
          <w:rFonts w:hint="eastAsia" w:ascii="宋体" w:hAnsi="宋体" w:eastAsia="宋体" w:cs="宋体"/>
          <w:b/>
          <w:bCs/>
          <w:sz w:val="44"/>
          <w:szCs w:val="44"/>
          <w:woUserID w:val="1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woUserID w:val="1"/>
        </w:rPr>
        <w:t>民事起诉状</w:t>
      </w:r>
    </w:p>
    <w:p w14:paraId="76FD6414">
      <w:pPr>
        <w:spacing w:line="240" w:lineRule="auto"/>
        <w:jc w:val="center"/>
        <w:rPr>
          <w:rFonts w:hint="eastAsia" w:ascii="宋体" w:hAnsi="宋体" w:eastAsia="宋体" w:cs="宋体"/>
          <w:b/>
          <w:bCs/>
          <w:sz w:val="32"/>
          <w:szCs w:val="32"/>
          <w:lang w:eastAsia="zh"/>
          <w:woUserID w:val="1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woUserID w:val="1"/>
        </w:rPr>
        <w:t>（离婚纠纷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"/>
          <w:woUserID w:val="1"/>
        </w:rPr>
        <w:t>）</w:t>
      </w:r>
    </w:p>
    <w:tbl>
      <w:tblPr>
        <w:tblStyle w:val="5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0"/>
        <w:gridCol w:w="7135"/>
      </w:tblGrid>
      <w:tr w14:paraId="1892F85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0" w:hRule="atLeast"/>
          <w:jc w:val="center"/>
        </w:trPr>
        <w:tc>
          <w:tcPr>
            <w:tcW w:w="9235" w:type="dxa"/>
            <w:gridSpan w:val="2"/>
            <w:vAlign w:val="center"/>
          </w:tcPr>
          <w:p w14:paraId="5CB62E5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/>
                <w:b/>
                <w:bCs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  <w:woUserID w:val="1"/>
              </w:rPr>
              <w:t xml:space="preserve">说明： </w:t>
            </w:r>
          </w:p>
          <w:p w14:paraId="62D8EF53">
            <w:pPr>
              <w:keepNext w:val="0"/>
              <w:keepLines w:val="0"/>
              <w:widowControl/>
              <w:suppressLineNumbers w:val="0"/>
              <w:ind w:left="0" w:leftChars="0" w:firstLine="420" w:firstLineChars="200"/>
              <w:jc w:val="left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  <w:woUserID w:val="1"/>
              </w:rPr>
              <w:t xml:space="preserve">为了方便您更好地参加诉讼，保护您的合法权利，请填写本表。 </w:t>
            </w:r>
          </w:p>
          <w:p w14:paraId="0A8639DD">
            <w:pPr>
              <w:keepNext w:val="0"/>
              <w:keepLines w:val="0"/>
              <w:widowControl/>
              <w:suppressLineNumbers w:val="0"/>
              <w:ind w:left="0" w:leftChars="0" w:firstLine="420" w:firstLineChars="200"/>
              <w:jc w:val="left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1. 起诉时需向人民法院提交证明您身份的材料，如身份证复印件、营业执照复印件等。 </w:t>
            </w:r>
          </w:p>
          <w:p w14:paraId="4ADB61B3">
            <w:pPr>
              <w:keepNext w:val="0"/>
              <w:keepLines w:val="0"/>
              <w:widowControl/>
              <w:suppressLineNumbers w:val="0"/>
              <w:ind w:left="0" w:leftChars="0" w:firstLine="420" w:firstLineChars="200"/>
              <w:jc w:val="left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2. 本表所列内容是您提起诉讼以及人民法院查明案件事实所需，请务必如实填写。 </w:t>
            </w:r>
          </w:p>
          <w:p w14:paraId="44A1BEBB">
            <w:pPr>
              <w:keepNext w:val="0"/>
              <w:keepLines w:val="0"/>
              <w:widowControl/>
              <w:suppressLineNumbers w:val="0"/>
              <w:ind w:left="0" w:leftChars="0" w:firstLine="420" w:firstLineChars="200"/>
              <w:jc w:val="left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3. 本表有些内容可能与您的案件无关，您认为与案件无关的项目可以填“无”或不填；对于本表中勾选项可以在对应项打“√”；您认为另有重要内容需要列明的，可以另附页填写。 </w:t>
            </w:r>
          </w:p>
          <w:p w14:paraId="4DC9DB9A">
            <w:pPr>
              <w:keepNext w:val="0"/>
              <w:keepLines w:val="0"/>
              <w:widowControl/>
              <w:suppressLineNumbers w:val="0"/>
              <w:ind w:left="0" w:leftChars="0" w:firstLine="420" w:firstLineChars="200"/>
              <w:jc w:val="left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4. 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 </w:t>
            </w:r>
          </w:p>
          <w:p w14:paraId="2E6686EC">
            <w:pPr>
              <w:keepNext w:val="0"/>
              <w:keepLines w:val="0"/>
              <w:widowControl/>
              <w:suppressLineNumbers w:val="0"/>
              <w:ind w:left="0" w:leftChars="0" w:firstLine="420" w:firstLineChars="200"/>
              <w:jc w:val="left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★特别提示★ </w:t>
            </w:r>
          </w:p>
          <w:p w14:paraId="26A75FC4">
            <w:pPr>
              <w:keepNext w:val="0"/>
              <w:keepLines w:val="0"/>
              <w:widowControl/>
              <w:suppressLineNumbers w:val="0"/>
              <w:ind w:left="0" w:leftChars="0" w:firstLine="420" w:firstLineChars="200"/>
              <w:jc w:val="left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诉讼参加人应遵守诚信原则如实认真填写表格。 </w:t>
            </w:r>
          </w:p>
          <w:p w14:paraId="6EC5E8EA">
            <w:pPr>
              <w:keepNext w:val="0"/>
              <w:keepLines w:val="0"/>
              <w:widowControl/>
              <w:suppressLineNumbers w:val="0"/>
              <w:ind w:left="0" w:leftChars="0" w:firstLine="420" w:firstLineChars="200"/>
              <w:jc w:val="left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>如果诉讼参加人违反有关规定，虚假诉讼、恶意诉讼、滥用诉权，人民法院将视违法情形依法追究责任。</w:t>
            </w:r>
          </w:p>
          <w:p w14:paraId="60A85EFB">
            <w:pPr>
              <w:spacing w:line="240" w:lineRule="exact"/>
              <w:ind w:firstLine="420"/>
              <w:jc w:val="left"/>
              <w:rPr>
                <w:rFonts w:asciiTheme="minorEastAsia" w:hAnsiTheme="minorEastAsia"/>
                <w:szCs w:val="21"/>
                <w:woUserID w:val="1"/>
              </w:rPr>
            </w:pPr>
          </w:p>
        </w:tc>
      </w:tr>
      <w:tr w14:paraId="4759303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9235" w:type="dxa"/>
            <w:gridSpan w:val="2"/>
            <w:vAlign w:val="center"/>
          </w:tcPr>
          <w:p w14:paraId="57446435">
            <w:pPr>
              <w:spacing w:line="400" w:lineRule="exact"/>
              <w:jc w:val="center"/>
              <w:rPr>
                <w:rFonts w:ascii="方正小标宋简体" w:eastAsia="方正小标宋简体" w:hAnsiTheme="minorEastAsia"/>
                <w:sz w:val="32"/>
                <w:szCs w:val="32"/>
                <w:woUserID w:val="1"/>
              </w:rPr>
            </w:pPr>
            <w:r>
              <w:rPr>
                <w:rFonts w:hint="eastAsia" w:ascii="方正小标宋简体" w:eastAsia="方正小标宋简体" w:hAnsiTheme="minorEastAsia"/>
                <w:b/>
                <w:bCs/>
                <w:sz w:val="32"/>
                <w:szCs w:val="32"/>
                <w:woUserID w:val="1"/>
              </w:rPr>
              <w:t>当事人信息</w:t>
            </w:r>
          </w:p>
        </w:tc>
      </w:tr>
      <w:tr w14:paraId="1E48CC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0" w:hRule="atLeast"/>
          <w:jc w:val="center"/>
        </w:trPr>
        <w:tc>
          <w:tcPr>
            <w:tcW w:w="2100" w:type="dxa"/>
            <w:vAlign w:val="center"/>
          </w:tcPr>
          <w:p w14:paraId="0DD16C66">
            <w:pPr>
              <w:spacing w:line="400" w:lineRule="exact"/>
              <w:jc w:val="center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原告</w:t>
            </w:r>
          </w:p>
        </w:tc>
        <w:tc>
          <w:tcPr>
            <w:tcW w:w="7135" w:type="dxa"/>
            <w:vAlign w:val="center"/>
          </w:tcPr>
          <w:p w14:paraId="611FE578">
            <w:pPr>
              <w:spacing w:line="360" w:lineRule="exact"/>
              <w:jc w:val="left"/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  <w:p w14:paraId="20CD085F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</w:p>
          <w:p w14:paraId="1F778301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出生日期：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     年      月     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     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93FE2B5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  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9647044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C086565">
            <w:pPr>
              <w:spacing w:line="360" w:lineRule="exact"/>
              <w:jc w:val="left"/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  <w:p w14:paraId="7EBE4113">
            <w:pPr>
              <w:spacing w:line="360" w:lineRule="exact"/>
              <w:jc w:val="left"/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79FE3CB">
            <w:pPr>
              <w:spacing w:line="360" w:lineRule="exact"/>
              <w:jc w:val="left"/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FB87B1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0" w:hRule="atLeast"/>
          <w:jc w:val="center"/>
        </w:trPr>
        <w:tc>
          <w:tcPr>
            <w:tcW w:w="2100" w:type="dxa"/>
            <w:vAlign w:val="center"/>
          </w:tcPr>
          <w:p w14:paraId="394FE3C8">
            <w:pPr>
              <w:spacing w:line="400" w:lineRule="exact"/>
              <w:jc w:val="center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委托诉讼代理人</w:t>
            </w:r>
          </w:p>
        </w:tc>
        <w:tc>
          <w:tcPr>
            <w:tcW w:w="7135" w:type="dxa"/>
            <w:vAlign w:val="center"/>
          </w:tcPr>
          <w:p w14:paraId="28278BCC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</w:p>
          <w:p w14:paraId="7A75AF4C">
            <w:pPr>
              <w:spacing w:line="360" w:lineRule="exact"/>
              <w:ind w:firstLine="420" w:firstLineChars="200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C8DFA50">
            <w:pPr>
              <w:spacing w:line="360" w:lineRule="exact"/>
              <w:ind w:firstLine="420" w:firstLineChars="200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C8503A">
            <w:pPr>
              <w:spacing w:line="360" w:lineRule="exact"/>
              <w:ind w:firstLine="420" w:firstLineChars="200"/>
              <w:jc w:val="left"/>
              <w:rPr>
                <w:rFonts w:hint="eastAsia" w:asciiTheme="minorEastAsia" w:hAnsiTheme="minorEastAsia" w:eastAsiaTheme="minorEastAsia"/>
                <w:sz w:val="21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  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 xml:space="preserve">  </w:t>
            </w:r>
            <w:r>
              <w:rPr>
                <w:rFonts w:hint="eastAsia" w:asciiTheme="minorEastAsia" w:hAnsiTheme="minorEastAsia"/>
                <w:sz w:val="21"/>
                <w:szCs w:val="21"/>
                <w:u w:val="single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u w:val="single"/>
                <w:lang w:eastAsia="zh"/>
                <w:woUserID w:val="1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u w:val="single"/>
                <w:lang w:eastAsia="zh"/>
                <w:woUserID w:val="1"/>
              </w:rPr>
              <w:t xml:space="preserve">  </w:t>
            </w:r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 xml:space="preserve">  </w:t>
            </w:r>
          </w:p>
          <w:p w14:paraId="1BCF2EA8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14EA275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  <w:jc w:val="center"/>
        </w:trPr>
        <w:tc>
          <w:tcPr>
            <w:tcW w:w="2100" w:type="dxa"/>
            <w:vAlign w:val="center"/>
          </w:tcPr>
          <w:p w14:paraId="1ACA3216">
            <w:pPr>
              <w:spacing w:line="400" w:lineRule="exact"/>
              <w:jc w:val="center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mc:AlternateContent>
              <mc:Choice Requires="wpsCustomData"/>
            </mc:AlternateContent>
            <w:bookmarkStart w:id="0" w:name="_GoBack"/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被告</w:t>
            </w:r>
            <w:bookmarkEnd w:id="0"/>
          </w:p>
        </w:tc>
        <w:tc>
          <w:tcPr>
            <w:tcW w:w="7135" w:type="dxa"/>
            <w:vAlign w:val="center"/>
          </w:tcPr>
          <w:p w14:paraId="12965CFA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030913D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</w:p>
          <w:p w14:paraId="2D6338F5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出生日期：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     年      月     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      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F90290E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 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7B4BCE9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7519A95">
            <w:pPr>
              <w:spacing w:line="360" w:lineRule="exact"/>
              <w:jc w:val="left"/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  <w:p w14:paraId="4CD3AD80">
            <w:pPr>
              <w:spacing w:line="360" w:lineRule="exact"/>
              <w:jc w:val="left"/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  <w:p w14:paraId="71C123DA">
            <w:pPr>
              <w:spacing w:line="360" w:lineRule="exact"/>
              <w:jc w:val="left"/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697200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9235" w:type="dxa"/>
            <w:gridSpan w:val="2"/>
            <w:vAlign w:val="center"/>
          </w:tcPr>
          <w:p w14:paraId="607CD792">
            <w:pPr>
              <w:spacing w:line="360" w:lineRule="exact"/>
              <w:ind w:firstLine="16" w:firstLineChars="5"/>
              <w:jc w:val="center"/>
              <w:rPr>
                <w:rFonts w:asciiTheme="minorEastAsia" w:hAnsiTheme="minorEastAsia"/>
                <w:szCs w:val="21"/>
                <w:woUserID w:val="1"/>
              </w:rPr>
            </w:pPr>
            <w:r>
              <w:rPr>
                <w:rFonts w:hint="eastAsia" w:ascii="方正小标宋简体" w:eastAsia="方正小标宋简体" w:hAnsiTheme="minorEastAsia"/>
                <w:b/>
                <w:bCs/>
                <w:sz w:val="32"/>
                <w:szCs w:val="32"/>
                <w:woUserID w:val="1"/>
              </w:rPr>
              <w:t>诉讼请求</w:t>
            </w:r>
          </w:p>
        </w:tc>
      </w:tr>
      <w:tr w14:paraId="4DA7DD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35" w:type="dxa"/>
            <w:gridSpan w:val="2"/>
            <w:vAlign w:val="center"/>
          </w:tcPr>
          <w:p w14:paraId="57E4B316">
            <w:pPr>
              <w:spacing w:line="400" w:lineRule="exact"/>
              <w:jc w:val="left"/>
              <w:rPr>
                <w:rFonts w:hint="eastAsia" w:asciiTheme="minorEastAsia" w:hAnsiTheme="minorEastAsia"/>
                <w:sz w:val="21"/>
                <w:szCs w:val="21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（可完整表述诉讼请求；为方便、准确梳理要点，相关内容请在下方要素式表格中填写）</w:t>
            </w:r>
          </w:p>
          <w:p w14:paraId="4473485F">
            <w:pPr>
              <w:spacing w:line="400" w:lineRule="exact"/>
              <w:jc w:val="left"/>
              <w:rPr>
                <w:rFonts w:hint="eastAsia" w:asciiTheme="minorEastAsia" w:hAnsiTheme="minorEastAsia"/>
                <w:sz w:val="21"/>
                <w:szCs w:val="21"/>
                <w:woUserID w:val="1"/>
              </w:rPr>
            </w:pPr>
          </w:p>
          <w:p w14:paraId="542D6F58">
            <w:pPr>
              <w:spacing w:line="400" w:lineRule="exact"/>
              <w:jc w:val="left"/>
              <w:rPr>
                <w:rFonts w:hint="eastAsia" w:asciiTheme="minorEastAsia" w:hAnsiTheme="minorEastAsia"/>
                <w:sz w:val="21"/>
                <w:szCs w:val="21"/>
                <w:woUserID w:val="1"/>
              </w:rPr>
            </w:pPr>
          </w:p>
          <w:p w14:paraId="6077EE15">
            <w:pPr>
              <w:spacing w:line="400" w:lineRule="exact"/>
              <w:jc w:val="left"/>
              <w:rPr>
                <w:rFonts w:hint="eastAsia" w:asciiTheme="minorEastAsia" w:hAnsiTheme="minorEastAsia"/>
                <w:sz w:val="21"/>
                <w:szCs w:val="21"/>
                <w:woUserID w:val="1"/>
              </w:rPr>
            </w:pPr>
          </w:p>
          <mc:AlternateContent>
            <mc:Choice Requires="wpsCustomData"/>
          </mc:AlternateContent>
          <w:p w14:paraId="19F327D2">
            <w:pPr>
              <w:spacing w:line="400" w:lineRule="exact"/>
              <w:jc w:val="left"/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</w:pPr>
          </w:p>
        </w:tc>
      </w:tr>
      <w:tr w14:paraId="6955F8C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2100" w:type="dxa"/>
            <w:vAlign w:val="center"/>
          </w:tcPr>
          <w:p w14:paraId="3058F632">
            <w:pPr>
              <w:spacing w:line="40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1.解除婚姻关系</w:t>
            </w:r>
          </w:p>
        </w:tc>
        <w:tc>
          <w:tcPr>
            <w:tcW w:w="7135" w:type="dxa"/>
            <w:vAlign w:val="center"/>
          </w:tcPr>
          <w:p w14:paraId="5E6B43A3">
            <w:pPr>
              <w:spacing w:line="360" w:lineRule="exact"/>
              <w:jc w:val="left"/>
              <w:rPr>
                <w:rFonts w:hint="eastAsia" w:asciiTheme="minorEastAsia" w:hAnsiTheme="minorEastAsia" w:eastAsiaTheme="minorEastAsia"/>
                <w:sz w:val="21"/>
                <w:szCs w:val="21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>（具体主张）</w:t>
            </w:r>
            <mc:AlternateContent>
              <mc:Choice Requires="wpsCustomData"/>
            </mc:AlternateContent>
          </w:p>
        </w:tc>
      </w:tr>
      <w:tr w14:paraId="5B9656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0" w:type="dxa"/>
            <w:vAlign w:val="center"/>
          </w:tcPr>
          <w:p w14:paraId="60CCAEA7">
            <w:pPr>
              <w:spacing w:line="40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2.夫妻共同财产</w:t>
            </w:r>
          </w:p>
        </w:tc>
        <w:tc>
          <w:tcPr>
            <w:tcW w:w="7135" w:type="dxa"/>
            <w:vAlign w:val="center"/>
          </w:tcPr>
          <w:p w14:paraId="3AA3336C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无财产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</w:t>
            </w:r>
          </w:p>
          <w:p w14:paraId="7EBD6FA9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有财产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:     </w:t>
            </w:r>
          </w:p>
          <w:p w14:paraId="26D4F4CD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（1）房屋明细：归属：原告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/被告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/其他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（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）；</w:t>
            </w:r>
          </w:p>
          <w:p w14:paraId="517653B2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（2）汽车明细：归属：原告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/被告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/其他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（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）；</w:t>
            </w:r>
          </w:p>
          <w:p w14:paraId="4E187D94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（3）存款明细：归属：原告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/被告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/其他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（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）；</w:t>
            </w:r>
          </w:p>
          <w:p w14:paraId="41D2ACF3">
            <w:pPr>
              <w:spacing w:line="360" w:lineRule="exact"/>
              <w:jc w:val="left"/>
              <w:rPr>
                <w:rFonts w:hint="eastAsia" w:asciiTheme="minorEastAsia" w:hAnsiTheme="minorEastAsia" w:eastAsiaTheme="minorEastAsia"/>
                <w:sz w:val="21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（4）其他（按照上述样式列明）：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 xml:space="preserve">       </w:t>
            </w:r>
            <mc:AlternateContent>
              <mc:Choice Requires="wpsCustomData"/>
            </mc:AlternateContent>
          </w:p>
          <w:p w14:paraId="4DE21A73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</w:p>
        </w:tc>
      </w:tr>
      <w:tr w14:paraId="03830BD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0" w:type="dxa"/>
            <w:vAlign w:val="center"/>
          </w:tcPr>
          <w:p w14:paraId="317E59AD">
            <w:pPr>
              <w:spacing w:line="40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3.夫妻共同债务</w:t>
            </w:r>
          </w:p>
        </w:tc>
        <w:tc>
          <w:tcPr>
            <w:tcW w:w="7135" w:type="dxa"/>
            <w:vAlign w:val="center"/>
          </w:tcPr>
          <w:p w14:paraId="26401F3B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无债务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</w:t>
            </w:r>
          </w:p>
          <w:p w14:paraId="4AEE3734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有债务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</w:t>
            </w:r>
          </w:p>
          <w:p w14:paraId="1E589FDB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（1）债务1：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         承担主体：原告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/被告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/其他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（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）； </w:t>
            </w:r>
          </w:p>
          <w:p w14:paraId="7848F0C7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（2）债务2：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         承担主体：原告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/被告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/其他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（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）；</w:t>
            </w:r>
          </w:p>
          <w:p w14:paraId="478942EF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mc:AlternateContent>
              <mc:Choice Requires="wpsCustomData"/>
            </mc:AlternateContent>
            <w:r>
              <w:rPr>
                <w:rFonts w:ascii="方正书宋_GBK" w:hAnsi="方正书宋_GBK" w:eastAsia="方正书宋_GBK" w:cs="方正书宋_GBK"/>
                <w:color w:val="231F20"/>
                <w:sz w:val="21"/>
                <w:szCs w:val="21"/>
                <w:woUserID w:val="1"/>
              </w:rPr>
              <w:t>……</w:t>
            </w:r>
            <mc:AlternateContent>
              <mc:Choice Requires="wpsCustomData"/>
            </mc:AlternateContent>
          </w:p>
        </w:tc>
      </w:tr>
      <w:tr w14:paraId="4078B39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0" w:type="dxa"/>
            <w:vAlign w:val="center"/>
          </w:tcPr>
          <w:p w14:paraId="401E5CFF">
            <w:pPr>
              <w:spacing w:line="40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4.子女直接抚养</w:t>
            </w:r>
          </w:p>
        </w:tc>
        <w:tc>
          <w:tcPr>
            <w:tcW w:w="7135" w:type="dxa"/>
            <w:vAlign w:val="center"/>
          </w:tcPr>
          <w:p w14:paraId="514B52BF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无此问题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</w:p>
          <w:p w14:paraId="3551728B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有此问题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</w:p>
          <w:p w14:paraId="34ECE931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子女1：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          归属：原告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/被告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</w:p>
          <w:p w14:paraId="74C6BA88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子女2：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          归属：原告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/被告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</w:p>
          <w:p w14:paraId="2F2C9690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mc:AlternateContent>
              <mc:Choice Requires="wpsCustomData"/>
            </mc:AlternateContent>
            <w:r>
              <w:rPr>
                <w:rFonts w:ascii="方正书宋_GBK" w:hAnsi="方正书宋_GBK" w:eastAsia="方正书宋_GBK" w:cs="方正书宋_GBK"/>
                <w:color w:val="231F20"/>
                <w:sz w:val="21"/>
                <w:szCs w:val="21"/>
                <w:woUserID w:val="1"/>
              </w:rPr>
              <w:t>……</w:t>
            </w:r>
            <mc:AlternateContent>
              <mc:Choice Requires="wpsCustomData"/>
            </mc:AlternateContent>
          </w:p>
        </w:tc>
      </w:tr>
      <w:tr w14:paraId="2881F3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0" w:hRule="atLeast"/>
          <w:jc w:val="center"/>
        </w:trPr>
        <w:tc>
          <w:tcPr>
            <w:tcW w:w="2100" w:type="dxa"/>
            <w:vAlign w:val="center"/>
          </w:tcPr>
          <w:p w14:paraId="23FDED68">
            <w:pPr>
              <w:spacing w:line="40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5.子女抚养费</w:t>
            </w:r>
          </w:p>
        </w:tc>
        <w:tc>
          <w:tcPr>
            <w:tcW w:w="7135" w:type="dxa"/>
            <w:vAlign w:val="center"/>
          </w:tcPr>
          <w:p w14:paraId="3EED4C78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无此问题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</w:p>
          <w:p w14:paraId="0854165C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有此问题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</w:p>
          <w:p w14:paraId="5D72D9FA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抚养费承担主体：原告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/被告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</w:p>
          <w:p w14:paraId="531932C2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金额及明细：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AE36584">
            <w:pPr>
              <w:spacing w:line="360" w:lineRule="exact"/>
              <w:jc w:val="left"/>
              <w:rPr>
                <w:rFonts w:hint="eastAsia" w:asciiTheme="minorEastAsia" w:hAnsiTheme="minorEastAsia" w:eastAsiaTheme="minorEastAsia"/>
                <w:sz w:val="21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支付方式：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0276E8B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0" w:type="dxa"/>
            <w:vAlign w:val="center"/>
          </w:tcPr>
          <w:p w14:paraId="7A3F1C38">
            <w:pPr>
              <w:spacing w:line="40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6.探望权</w:t>
            </w:r>
          </w:p>
        </w:tc>
        <w:tc>
          <w:tcPr>
            <w:tcW w:w="7135" w:type="dxa"/>
            <w:vAlign w:val="center"/>
          </w:tcPr>
          <w:p w14:paraId="4BB29B36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无此问题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</w:p>
          <w:p w14:paraId="563997F7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有此问题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</w:p>
          <w:p w14:paraId="0E0667C6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探望权行使主体：原告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/被告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</w:p>
          <w:p w14:paraId="447EB6C4">
            <w:pPr>
              <w:spacing w:line="360" w:lineRule="exact"/>
              <w:jc w:val="left"/>
              <w:rPr>
                <w:rFonts w:hint="eastAsia" w:asciiTheme="minorEastAsia" w:hAnsiTheme="minorEastAsia" w:eastAsiaTheme="minorEastAsia"/>
                <w:sz w:val="21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行使方式：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07674C4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0" w:type="dxa"/>
            <w:vAlign w:val="center"/>
          </w:tcPr>
          <w:p w14:paraId="661531EA">
            <w:pPr>
              <w:spacing w:line="40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7.离婚损害赔偿/离婚经济补偿/离婚经济帮助</w:t>
            </w:r>
          </w:p>
        </w:tc>
        <w:tc>
          <w:tcPr>
            <w:tcW w:w="7135" w:type="dxa"/>
            <w:vAlign w:val="center"/>
          </w:tcPr>
          <w:p w14:paraId="59691000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无此问题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</w:p>
          <w:p w14:paraId="6F63022F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离婚损害赔偿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</w:p>
          <w:p w14:paraId="62BBCEDF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金额：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A76F756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离婚经济补偿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</w:p>
          <w:p w14:paraId="147229D5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金额：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AEF9D14">
            <w:pPr>
              <w:spacing w:line="3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离婚经济帮助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</w:p>
          <w:p w14:paraId="16CD9C99">
            <w:pPr>
              <w:spacing w:line="360" w:lineRule="exact"/>
              <w:jc w:val="left"/>
              <w:rPr>
                <w:rFonts w:hint="eastAsia" w:asciiTheme="minorEastAsia" w:hAnsiTheme="minorEastAsia" w:eastAsiaTheme="minorEastAsia"/>
                <w:sz w:val="21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金额：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1634611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2100" w:type="dxa"/>
            <w:vAlign w:val="center"/>
          </w:tcPr>
          <w:p w14:paraId="31C4EFAA">
            <w:pPr>
              <w:spacing w:line="40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8.</w:t>
            </w:r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>是否主张</w:t>
            </w: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诉讼费用</w:t>
            </w:r>
          </w:p>
        </w:tc>
        <w:tc>
          <w:tcPr>
            <w:tcW w:w="7135" w:type="dxa"/>
            <w:vAlign w:val="center"/>
          </w:tcPr>
          <w:p w14:paraId="54FFB1F7">
            <w:pPr>
              <w:spacing w:line="360" w:lineRule="exact"/>
              <w:jc w:val="left"/>
              <w:rPr>
                <w:rFonts w:hint="eastAsia"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</w:t>
            </w:r>
          </w:p>
          <w:p w14:paraId="3D0FF685">
            <w:pPr>
              <w:spacing w:line="360" w:lineRule="exact"/>
              <w:jc w:val="left"/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</w:t>
            </w:r>
          </w:p>
        </w:tc>
      </w:tr>
      <w:tr w14:paraId="3FC5EC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2100" w:type="dxa"/>
            <w:vAlign w:val="center"/>
          </w:tcPr>
          <w:p w14:paraId="3D63AE0A">
            <w:pPr>
              <w:spacing w:line="260" w:lineRule="exact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9.其他请求</w:t>
            </w:r>
          </w:p>
        </w:tc>
        <w:tc>
          <w:tcPr>
            <w:tcW w:w="7135" w:type="dxa"/>
            <w:vAlign w:val="center"/>
          </w:tcPr>
          <w:p w14:paraId="4B416FEB">
            <w:pPr>
              <w:spacing w:line="360" w:lineRule="exact"/>
              <w:jc w:val="left"/>
              <w:rPr>
                <w:rFonts w:hint="eastAsia" w:asciiTheme="minorEastAsia" w:hAnsiTheme="minorEastAsia" w:eastAsiaTheme="minorEastAsia"/>
                <w:sz w:val="21"/>
                <w:szCs w:val="21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0101130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  <w:jc w:val="center"/>
        </w:trPr>
        <w:tc>
          <w:tcPr>
            <w:tcW w:w="9235" w:type="dxa"/>
            <w:gridSpan w:val="2"/>
            <w:vAlign w:val="center"/>
          </w:tcPr>
          <w:p w14:paraId="4407B813">
            <w:pPr>
              <w:spacing w:line="400" w:lineRule="exact"/>
              <w:jc w:val="center"/>
              <w:rPr>
                <w:rFonts w:asciiTheme="minorEastAsia" w:hAnsiTheme="minorEastAsia"/>
                <w:szCs w:val="21"/>
                <w:woUserID w:val="1"/>
              </w:rPr>
            </w:pPr>
            <w:r>
              <w:rPr>
                <w:rFonts w:hint="eastAsia" w:ascii="方正小标宋简体" w:eastAsia="方正小标宋简体" w:hAnsiTheme="minorEastAsia"/>
                <w:b/>
                <w:bCs/>
                <w:sz w:val="32"/>
                <w:szCs w:val="32"/>
                <w:lang w:eastAsia="zh"/>
                <w:woUserID w:val="1"/>
              </w:rPr>
              <w:t>诉前</w:t>
            </w:r>
            <w:r>
              <w:rPr>
                <w:rFonts w:hint="eastAsia" w:ascii="方正小标宋简体" w:eastAsia="方正小标宋简体" w:hAnsiTheme="minorEastAsia"/>
                <w:b/>
                <w:bCs/>
                <w:sz w:val="32"/>
                <w:szCs w:val="32"/>
                <w:woUserID w:val="1"/>
              </w:rPr>
              <w:t>保全</w:t>
            </w:r>
          </w:p>
        </w:tc>
      </w:tr>
      <w:tr w14:paraId="7F9A15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  <w:jc w:val="center"/>
        </w:trPr>
        <w:tc>
          <w:tcPr>
            <w:tcW w:w="2100" w:type="dxa"/>
            <w:vAlign w:val="center"/>
          </w:tcPr>
          <w:p w14:paraId="29A2E049">
            <w:pPr>
              <w:spacing w:line="260" w:lineRule="exact"/>
              <w:jc w:val="left"/>
              <w:rPr>
                <w:rFonts w:hint="eastAsia" w:asciiTheme="minorEastAsia" w:hAnsiTheme="minorEastAsia" w:eastAsiaTheme="minorEastAsia"/>
                <w:sz w:val="21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是否</w:t>
            </w:r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>已经诉前保全</w:t>
            </w:r>
          </w:p>
        </w:tc>
        <w:tc>
          <w:tcPr>
            <w:tcW w:w="7135" w:type="dxa"/>
            <w:vAlign w:val="center"/>
          </w:tcPr>
          <w:p w14:paraId="232FBBD6">
            <w:pPr>
              <w:spacing w:line="260" w:lineRule="exact"/>
              <w:ind w:left="0" w:leftChars="0" w:firstLine="0" w:firstLineChars="0"/>
              <w:jc w:val="left"/>
              <w:rPr>
                <w:rFonts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 </w:t>
            </w:r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 xml:space="preserve"> </w:t>
            </w: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保全法院：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 xml:space="preserve">   保全时间：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EDCD31E">
            <w:pPr>
              <w:spacing w:line="260" w:lineRule="exact"/>
              <w:ind w:left="0" w:leftChars="0" w:firstLine="840" w:firstLineChars="400"/>
              <w:jc w:val="left"/>
              <w:rPr>
                <w:rFonts w:hint="eastAsia" w:asciiTheme="minorEastAsia" w:hAnsiTheme="minorEastAsia" w:eastAsiaTheme="minorEastAsia"/>
                <w:sz w:val="21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>保全案号：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90CFAB4">
            <w:pPr>
              <w:spacing w:line="260" w:lineRule="exact"/>
              <w:ind w:left="0" w:leftChars="0" w:firstLine="0" w:firstLineChars="0"/>
              <w:jc w:val="left"/>
              <w:rPr>
                <w:rFonts w:hint="eastAsia"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</w:p>
          <w:p w14:paraId="706C5428">
            <w:pPr>
              <w:spacing w:line="260" w:lineRule="exact"/>
              <w:ind w:left="0" w:leftChars="0" w:firstLine="0" w:firstLineChars="0"/>
              <w:jc w:val="left"/>
              <w:rPr>
                <w:rFonts w:hint="eastAsia" w:asciiTheme="minorEastAsia" w:hAnsiTheme="minorEastAsia"/>
                <w:sz w:val="21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>（如申请诉讼保全，请另行提交诉讼保全申请及相关材料）</w:t>
            </w:r>
          </w:p>
        </w:tc>
      </w:tr>
      <w:tr w14:paraId="4B7CFE2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9235" w:type="dxa"/>
            <w:gridSpan w:val="2"/>
            <w:vAlign w:val="center"/>
          </w:tcPr>
          <w:p w14:paraId="38B5E646">
            <w:pPr>
              <w:spacing w:line="400" w:lineRule="exact"/>
              <w:jc w:val="center"/>
              <w:rPr>
                <w:rFonts w:asciiTheme="minorEastAsia" w:hAnsiTheme="minorEastAsia"/>
                <w:szCs w:val="21"/>
                <w:woUserID w:val="1"/>
              </w:rPr>
            </w:pPr>
            <w:r>
              <w:rPr>
                <w:rFonts w:hint="eastAsia" w:ascii="方正小标宋简体" w:eastAsia="方正小标宋简体" w:hAnsiTheme="minorEastAsia"/>
                <w:b/>
                <w:bCs/>
                <w:sz w:val="32"/>
                <w:szCs w:val="32"/>
                <w:woUserID w:val="1"/>
              </w:rPr>
              <w:t>事实</w:t>
            </w:r>
            <w:r>
              <w:rPr>
                <w:rFonts w:hint="eastAsia" w:ascii="方正小标宋简体" w:eastAsia="方正小标宋简体" w:hAnsiTheme="minorEastAsia"/>
                <w:b/>
                <w:bCs/>
                <w:sz w:val="32"/>
                <w:szCs w:val="32"/>
                <w:lang w:eastAsia="zh"/>
                <w:woUserID w:val="1"/>
              </w:rPr>
              <w:t>与</w:t>
            </w:r>
            <w:r>
              <w:rPr>
                <w:rFonts w:hint="eastAsia" w:ascii="方正小标宋简体" w:eastAsia="方正小标宋简体" w:hAnsiTheme="minorEastAsia"/>
                <w:b/>
                <w:bCs/>
                <w:sz w:val="32"/>
                <w:szCs w:val="32"/>
                <w:woUserID w:val="1"/>
              </w:rPr>
              <w:t>理由</w:t>
            </w:r>
          </w:p>
        </w:tc>
      </w:tr>
      <w:tr w14:paraId="448132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  <w:jc w:val="center"/>
        </w:trPr>
        <w:tc>
          <w:tcPr>
            <w:tcW w:w="9235" w:type="dxa"/>
            <w:gridSpan w:val="2"/>
            <w:vAlign w:val="center"/>
          </w:tcPr>
          <w:p w14:paraId="1EDD165D">
            <w:pPr>
              <w:spacing w:line="260" w:lineRule="exact"/>
              <w:jc w:val="left"/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  <w:t>（可完整表述纠纷涉及的事实与理由；为方便、准确梳理要点，相关内容请在下方要素式表格中填写）</w:t>
            </w:r>
          </w:p>
          <w:p w14:paraId="572C0B3F">
            <w:pPr>
              <w:spacing w:line="260" w:lineRule="exact"/>
              <w:jc w:val="left"/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</w:pPr>
          </w:p>
          <w:p w14:paraId="57BBED1C">
            <w:pPr>
              <w:spacing w:line="260" w:lineRule="exact"/>
              <w:jc w:val="left"/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</w:pPr>
          </w:p>
          <mc:AlternateContent>
            <mc:Choice Requires="wpsCustomData"/>
          </mc:AlternateContent>
          <w:p w14:paraId="1FDBF1E8">
            <w:pPr>
              <w:spacing w:line="260" w:lineRule="exact"/>
              <w:jc w:val="left"/>
              <w:rPr>
                <w:rFonts w:hint="eastAsia" w:asciiTheme="minorEastAsia" w:hAnsiTheme="minorEastAsia"/>
                <w:sz w:val="21"/>
                <w:szCs w:val="21"/>
                <w:lang w:eastAsia="zh"/>
                <w:woUserID w:val="1"/>
              </w:rPr>
            </w:pPr>
          </w:p>
        </w:tc>
      </w:tr>
      <w:tr w14:paraId="2762D8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3" w:hRule="atLeast"/>
          <w:jc w:val="center"/>
        </w:trPr>
        <w:tc>
          <w:tcPr>
            <w:tcW w:w="2100" w:type="dxa"/>
            <w:vAlign w:val="center"/>
          </w:tcPr>
          <w:p w14:paraId="16DE9F42">
            <w:pPr>
              <w:spacing w:line="260" w:lineRule="exact"/>
              <w:jc w:val="left"/>
              <w:rPr>
                <w:rFonts w:asciiTheme="minorEastAsia" w:hAnsiTheme="minorEastAsia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Cs w:val="21"/>
                <w:woUserID w:val="1"/>
              </w:rPr>
              <w:t>1.婚姻关系基本情况</w:t>
            </w:r>
          </w:p>
        </w:tc>
        <w:tc>
          <w:tcPr>
            <w:tcW w:w="7135" w:type="dxa"/>
            <w:vAlign w:val="center"/>
          </w:tcPr>
          <w:p w14:paraId="7AF657FA">
            <w:pPr>
              <w:spacing w:line="400" w:lineRule="exact"/>
              <w:jc w:val="left"/>
              <w:rPr>
                <w:rFonts w:asciiTheme="minorEastAsia" w:hAnsiTheme="minorEastAsia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Cs w:val="21"/>
                <w:woUserID w:val="1"/>
              </w:rPr>
              <w:t>结婚时间：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D01814B">
            <w:pPr>
              <w:spacing w:line="400" w:lineRule="exact"/>
              <w:jc w:val="left"/>
              <w:rPr>
                <w:rFonts w:asciiTheme="minorEastAsia" w:hAnsiTheme="minorEastAsia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Cs w:val="21"/>
                <w:woUserID w:val="1"/>
              </w:rPr>
              <w:t>生育子女情况：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9699AFD">
            <w:pPr>
              <w:spacing w:line="400" w:lineRule="exact"/>
              <w:jc w:val="left"/>
              <w:rPr>
                <w:rFonts w:asciiTheme="minorEastAsia" w:hAnsiTheme="minorEastAsia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Cs w:val="21"/>
                <w:woUserID w:val="1"/>
              </w:rPr>
              <w:t>双方生活情况：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CF01D02">
            <w:pPr>
              <w:spacing w:line="400" w:lineRule="exact"/>
              <w:jc w:val="left"/>
              <w:rPr>
                <w:rFonts w:asciiTheme="minorEastAsia" w:hAnsiTheme="minorEastAsia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Cs w:val="21"/>
                <w:woUserID w:val="1"/>
              </w:rPr>
              <w:t>离婚事由：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FB3E42">
            <w:pPr>
              <w:spacing w:line="400" w:lineRule="exact"/>
              <w:jc w:val="left"/>
              <w:rPr>
                <w:rFonts w:hint="eastAsia" w:asciiTheme="minorEastAsia" w:hAnsiTheme="minorEastAsia" w:eastAsiaTheme="minorEastAsia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/>
                <w:szCs w:val="21"/>
                <w:woUserID w:val="1"/>
              </w:rPr>
              <w:t>之前有无提起过离婚诉讼：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6DE889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2100" w:type="dxa"/>
            <w:vAlign w:val="center"/>
          </w:tcPr>
          <w:p w14:paraId="2365395B">
            <w:pPr>
              <w:spacing w:line="260" w:lineRule="exact"/>
              <w:jc w:val="left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Cs w:val="21"/>
                <w:woUserID w:val="1"/>
              </w:rPr>
              <w:t>2.夫妻共同财产情况</w:t>
            </w:r>
          </w:p>
        </w:tc>
        <w:tc>
          <w:tcPr>
            <w:tcW w:w="7135" w:type="dxa"/>
          </w:tcPr>
          <w:p w14:paraId="1E0844C0">
            <w:pPr>
              <w:spacing w:line="260" w:lineRule="exact"/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  <w:t xml:space="preserve">     </w:t>
            </w:r>
            <mc:AlternateContent>
              <mc:Choice Requires="wpsCustomData"/>
            </mc:AlternateContent>
          </w:p>
        </w:tc>
      </w:tr>
      <w:tr w14:paraId="29EA67A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2100" w:type="dxa"/>
            <w:vAlign w:val="center"/>
          </w:tcPr>
          <w:p w14:paraId="3525EE0A">
            <w:pPr>
              <w:spacing w:line="260" w:lineRule="exact"/>
              <w:jc w:val="left"/>
              <w:rPr>
                <w:rFonts w:asciiTheme="minorEastAsia" w:hAnsiTheme="minorEastAsia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Cs w:val="21"/>
                <w:woUserID w:val="1"/>
              </w:rPr>
              <w:t>3.夫妻共同债务情况</w:t>
            </w:r>
          </w:p>
        </w:tc>
        <w:tc>
          <w:tcPr>
            <w:tcW w:w="7135" w:type="dxa"/>
          </w:tcPr>
          <w:p w14:paraId="58799834">
            <w:pPr>
              <w:spacing w:line="260" w:lineRule="exact"/>
              <w:rPr>
                <w:rFonts w:hint="eastAsia" w:asciiTheme="minorEastAsia" w:hAnsiTheme="minorEastAsia" w:eastAsiaTheme="minorEastAsia"/>
                <w:szCs w:val="21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108D405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100" w:type="dxa"/>
            <w:vAlign w:val="center"/>
          </w:tcPr>
          <w:p w14:paraId="5BDC4B38">
            <w:pPr>
              <w:spacing w:line="260" w:lineRule="exact"/>
              <w:jc w:val="left"/>
              <w:rPr>
                <w:rFonts w:asciiTheme="minorEastAsia" w:hAnsiTheme="minorEastAsia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Cs w:val="21"/>
                <w:woUserID w:val="1"/>
              </w:rPr>
              <w:t>4.子女直接抚养情况</w:t>
            </w:r>
          </w:p>
        </w:tc>
        <w:tc>
          <w:tcPr>
            <w:tcW w:w="7135" w:type="dxa"/>
          </w:tcPr>
          <w:p w14:paraId="7823290A">
            <w:pPr>
              <w:spacing w:line="260" w:lineRule="exact"/>
              <w:rPr>
                <w:rFonts w:hint="eastAsia" w:asciiTheme="minorEastAsia" w:hAnsiTheme="minorEastAsia" w:eastAsiaTheme="minorEastAsia"/>
                <w:szCs w:val="21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  <w:t>（</w:t>
            </w:r>
            <w:r>
              <w:rPr>
                <w:rFonts w:hint="eastAsia" w:asciiTheme="minorEastAsia" w:hAnsiTheme="minorEastAsia"/>
                <w:szCs w:val="21"/>
                <w:woUserID w:val="1"/>
              </w:rPr>
              <w:t>子女应归原告或者被告直接抚养的事由</w:t>
            </w:r>
            <w:r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  <w:t>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  <w:t xml:space="preserve">   </w:t>
            </w:r>
          </w:p>
        </w:tc>
      </w:tr>
      <w:tr w14:paraId="35F128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100" w:type="dxa"/>
            <w:vAlign w:val="center"/>
          </w:tcPr>
          <w:p w14:paraId="793DFA91">
            <w:pPr>
              <w:spacing w:line="260" w:lineRule="exact"/>
              <w:jc w:val="left"/>
              <w:rPr>
                <w:rFonts w:asciiTheme="minorEastAsia" w:hAnsiTheme="minorEastAsia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Cs w:val="21"/>
                <w:woUserID w:val="1"/>
              </w:rPr>
              <w:t>5.子女抚养</w:t>
            </w:r>
            <w:r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  <w:t>费</w:t>
            </w:r>
            <w:r>
              <w:rPr>
                <w:rFonts w:hint="eastAsia" w:asciiTheme="minorEastAsia" w:hAnsiTheme="minorEastAsia"/>
                <w:szCs w:val="21"/>
                <w:woUserID w:val="1"/>
              </w:rPr>
              <w:t>情况</w:t>
            </w:r>
          </w:p>
        </w:tc>
        <w:tc>
          <w:tcPr>
            <w:tcW w:w="7135" w:type="dxa"/>
          </w:tcPr>
          <w:p w14:paraId="1FC509A5">
            <w:pPr>
              <w:spacing w:line="360" w:lineRule="auto"/>
              <w:rPr>
                <w:rFonts w:hint="eastAsia" w:asciiTheme="minorEastAsia" w:hAnsiTheme="minorEastAsia" w:eastAsiaTheme="minorEastAsia"/>
                <w:szCs w:val="21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  <w:t>（</w:t>
            </w:r>
            <w:r>
              <w:rPr>
                <w:rFonts w:hint="eastAsia" w:asciiTheme="minorEastAsia" w:hAnsiTheme="minorEastAsia"/>
                <w:szCs w:val="21"/>
                <w:woUserID w:val="1"/>
              </w:rPr>
              <w:t>原告或者被告应支付抚养费及相应金额、支付方式的事由</w:t>
            </w:r>
            <w:r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  <w:t>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  <w:t xml:space="preserve"> </w:t>
            </w:r>
          </w:p>
        </w:tc>
      </w:tr>
      <w:tr w14:paraId="1ACA55C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100" w:type="dxa"/>
            <w:vAlign w:val="center"/>
          </w:tcPr>
          <w:p w14:paraId="68A6579D">
            <w:pPr>
              <w:spacing w:line="260" w:lineRule="exact"/>
              <w:jc w:val="left"/>
              <w:rPr>
                <w:rFonts w:asciiTheme="minorEastAsia" w:hAnsiTheme="minorEastAsia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Cs w:val="21"/>
                <w:woUserID w:val="1"/>
              </w:rPr>
              <w:t>6.子女探望权情况</w:t>
            </w:r>
          </w:p>
        </w:tc>
        <w:tc>
          <w:tcPr>
            <w:tcW w:w="7135" w:type="dxa"/>
          </w:tcPr>
          <w:p w14:paraId="226B6D80">
            <w:pPr>
              <w:spacing w:line="260" w:lineRule="exact"/>
              <w:rPr>
                <w:rFonts w:hint="eastAsia" w:asciiTheme="minorEastAsia" w:hAnsiTheme="minorEastAsia" w:eastAsiaTheme="minorEastAsia"/>
                <w:szCs w:val="21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  <w:t>（</w:t>
            </w:r>
            <w:r>
              <w:rPr>
                <w:rFonts w:hint="eastAsia" w:asciiTheme="minorEastAsia" w:hAnsiTheme="minorEastAsia"/>
                <w:szCs w:val="21"/>
                <w:woUserID w:val="1"/>
              </w:rPr>
              <w:t>不直接抚养子女一方应否享有探望权以及具体行使方式的事由</w:t>
            </w:r>
            <w:r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  <w:t>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  <w:t xml:space="preserve"> </w:t>
            </w:r>
          </w:p>
        </w:tc>
      </w:tr>
      <w:tr w14:paraId="7008809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2100" w:type="dxa"/>
            <w:vAlign w:val="center"/>
          </w:tcPr>
          <w:p w14:paraId="5134172B">
            <w:pPr>
              <w:spacing w:line="260" w:lineRule="exact"/>
              <w:jc w:val="left"/>
              <w:rPr>
                <w:rFonts w:asciiTheme="minorEastAsia" w:hAnsiTheme="minorEastAsia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Cs w:val="21"/>
                <w:woUserID w:val="1"/>
              </w:rPr>
              <w:t>7.赔偿/补偿/经济帮助相关情况</w:t>
            </w:r>
          </w:p>
        </w:tc>
        <w:tc>
          <w:tcPr>
            <w:tcW w:w="7135" w:type="dxa"/>
          </w:tcPr>
          <w:p w14:paraId="758AD059">
            <w:pPr>
              <w:spacing w:line="260" w:lineRule="exact"/>
              <w:rPr>
                <w:rFonts w:hint="eastAsia" w:asciiTheme="minorEastAsia" w:hAnsiTheme="minorEastAsia" w:eastAsiaTheme="minorEastAsia"/>
                <w:szCs w:val="21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  <w:t>（</w:t>
            </w:r>
            <w:r>
              <w:rPr>
                <w:rFonts w:hint="eastAsia" w:asciiTheme="minorEastAsia" w:hAnsiTheme="minorEastAsia"/>
                <w:szCs w:val="21"/>
                <w:woUserID w:val="1"/>
              </w:rPr>
              <w:t>符合离婚损害赔偿、离婚经济补偿或离婚经济帮助的相关事实等</w:t>
            </w:r>
            <w:r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  <w:t xml:space="preserve">） </w:t>
            </w:r>
            <mc:AlternateContent>
              <mc:Choice Requires="wpsCustomData"/>
            </mc:AlternateContent>
          </w:p>
        </w:tc>
      </w:tr>
      <w:tr w14:paraId="59C4179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2100" w:type="dxa"/>
            <w:vAlign w:val="center"/>
          </w:tcPr>
          <w:p w14:paraId="08F51061">
            <w:pPr>
              <w:spacing w:line="260" w:lineRule="exact"/>
              <w:jc w:val="left"/>
              <w:rPr>
                <w:rFonts w:asciiTheme="minorEastAsia" w:hAnsiTheme="minorEastAsia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Cs w:val="21"/>
                <w:woUserID w:val="1"/>
              </w:rPr>
              <w:t>8.其他</w:t>
            </w:r>
          </w:p>
        </w:tc>
        <w:tc>
          <w:tcPr>
            <w:tcW w:w="7135" w:type="dxa"/>
            <w:vAlign w:val="center"/>
          </w:tcPr>
          <w:p w14:paraId="3D6F4A59">
            <w:pPr>
              <w:spacing w:line="260" w:lineRule="exact"/>
              <w:jc w:val="left"/>
              <w:rPr>
                <w:rFonts w:hint="eastAsia" w:asciiTheme="minorEastAsia" w:hAnsiTheme="minorEastAsia" w:eastAsiaTheme="minorEastAsia"/>
                <w:szCs w:val="21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1CC6047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2100" w:type="dxa"/>
            <w:vAlign w:val="center"/>
          </w:tcPr>
          <w:p w14:paraId="3F7BD8BF">
            <w:pPr>
              <w:spacing w:line="260" w:lineRule="exact"/>
              <w:jc w:val="left"/>
              <w:rPr>
                <w:rFonts w:asciiTheme="minorEastAsia" w:hAnsiTheme="minorEastAsia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Cs w:val="21"/>
                <w:woUserID w:val="1"/>
              </w:rPr>
              <w:t>9.</w:t>
            </w:r>
            <w:r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  <w:t>请求</w:t>
            </w:r>
            <w:r>
              <w:rPr>
                <w:rFonts w:hint="eastAsia" w:asciiTheme="minorEastAsia" w:hAnsiTheme="minorEastAsia"/>
                <w:szCs w:val="21"/>
                <w:woUserID w:val="1"/>
              </w:rPr>
              <w:t>依据</w:t>
            </w:r>
          </w:p>
        </w:tc>
        <w:tc>
          <w:tcPr>
            <w:tcW w:w="7135" w:type="dxa"/>
            <w:vAlign w:val="center"/>
          </w:tcPr>
          <w:p w14:paraId="1D5A703D">
            <w:pPr>
              <w:spacing w:line="260" w:lineRule="exact"/>
              <w:jc w:val="left"/>
              <w:rPr>
                <w:rFonts w:hint="eastAsia" w:asciiTheme="minorEastAsia" w:hAnsiTheme="minorEastAsia" w:eastAsiaTheme="minorEastAsia"/>
                <w:szCs w:val="21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Cs w:val="21"/>
                <w:woUserID w:val="1"/>
              </w:rPr>
              <w:t>（法律及司法解释的规定，要写明具体条文）</w:t>
            </w:r>
            <w:r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3E4614C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2100" w:type="dxa"/>
            <w:vAlign w:val="center"/>
          </w:tcPr>
          <w:p w14:paraId="23C8283A">
            <w:pPr>
              <w:spacing w:line="260" w:lineRule="exact"/>
              <w:jc w:val="left"/>
              <w:rPr>
                <w:rFonts w:asciiTheme="minorEastAsia" w:hAnsiTheme="minorEastAsia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Cs w:val="21"/>
                <w:woUserID w:val="1"/>
              </w:rPr>
              <w:t>10.证据清单（可另附页）</w:t>
            </w:r>
          </w:p>
        </w:tc>
        <w:tc>
          <w:tcPr>
            <w:tcW w:w="7135" w:type="dxa"/>
            <w:vAlign w:val="center"/>
          </w:tcPr>
          <w:p w14:paraId="034CA9A4">
            <w:pPr>
              <w:spacing w:line="260" w:lineRule="exact"/>
              <w:jc w:val="left"/>
              <w:rPr>
                <w:rFonts w:hint="eastAsia" w:asciiTheme="minorEastAsia" w:hAnsiTheme="minorEastAsia" w:eastAsiaTheme="minorEastAsia"/>
                <w:szCs w:val="21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6E4478A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9235" w:type="dxa"/>
            <w:gridSpan w:val="2"/>
            <w:vAlign w:val="center"/>
          </w:tcPr>
          <w:p w14:paraId="25347CF1">
            <w:pPr>
              <w:spacing w:line="300" w:lineRule="auto"/>
              <w:ind w:left="0" w:leftChars="0" w:firstLine="0" w:firstLineChars="0"/>
              <w:jc w:val="center"/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</w:pPr>
            <w:r>
              <w:rPr>
                <w:rFonts w:hint="eastAsia" w:ascii="方正小标宋简体" w:eastAsia="方正小标宋简体" w:hAnsiTheme="minorEastAsia"/>
                <w:b/>
                <w:bCs/>
                <w:sz w:val="32"/>
                <w:szCs w:val="32"/>
                <w:woUserID w:val="1"/>
              </w:rPr>
              <w:t>对纠纷解决方式的意愿</w:t>
            </w:r>
          </w:p>
        </w:tc>
      </w:tr>
      <w:tr w14:paraId="0AB9C6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0" w:hRule="atLeast"/>
          <w:jc w:val="center"/>
        </w:trPr>
        <w:tc>
          <w:tcPr>
            <w:tcW w:w="2100" w:type="dxa"/>
            <w:vAlign w:val="center"/>
          </w:tcPr>
          <w:p w14:paraId="01671AB7">
            <w:pPr>
              <w:spacing w:line="240" w:lineRule="auto"/>
              <w:jc w:val="both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  <w:woUserID w:val="1"/>
              </w:rPr>
              <w:t>是否了解调解作</w:t>
            </w:r>
            <w:r>
              <w:rPr>
                <w:rFonts w:hint="eastAsia" w:asciiTheme="minorEastAsia" w:hAnsiTheme="minorEastAsia"/>
                <w:szCs w:val="21"/>
                <w:lang w:val="en-US" w:eastAsia="zh"/>
                <w:woUserID w:val="1"/>
              </w:rPr>
              <w:t>为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  <w:woUserID w:val="1"/>
              </w:rPr>
              <w:t>非诉</w:t>
            </w: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>讼纠纷解决方式，能及时、高效、低成本</w:t>
            </w:r>
            <w:r>
              <w:rPr>
                <w:rFonts w:hint="eastAsia" w:asciiTheme="minorEastAsia" w:hAnsiTheme="minorEastAsia"/>
                <w:szCs w:val="21"/>
                <w:lang w:val="en-US" w:eastAsia="zh"/>
                <w:woUserID w:val="1"/>
              </w:rPr>
              <w:t>、</w:t>
            </w: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>不伤和气地解决纠纷</w:t>
            </w:r>
          </w:p>
        </w:tc>
        <w:tc>
          <w:tcPr>
            <w:tcW w:w="7135" w:type="dxa"/>
            <w:vAlign w:val="center"/>
          </w:tcPr>
          <w:p w14:paraId="24EC20D1">
            <w:pPr>
              <w:spacing w:line="260" w:lineRule="exact"/>
              <w:jc w:val="left"/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/>
                <w:szCs w:val="21"/>
                <w:woUserID w:val="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Cs w:val="21"/>
                <w:woUserID w:val="1"/>
              </w:rPr>
              <w:t xml:space="preserve">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Cs w:val="21"/>
                <w:woUserID w:val="1"/>
              </w:rPr>
              <w:t>□</w:t>
            </w:r>
            <mc:AlternateContent>
              <mc:Choice Requires="wpsCustomData"/>
            </mc:AlternateContent>
          </w:p>
        </w:tc>
      </w:tr>
      <w:tr w14:paraId="2D5CF9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0" w:hRule="atLeast"/>
          <w:jc w:val="center"/>
        </w:trPr>
        <w:tc>
          <w:tcPr>
            <w:tcW w:w="2100" w:type="dxa"/>
            <w:vAlign w:val="center"/>
          </w:tcPr>
          <w:p w14:paraId="1BD4F962">
            <w:pPr>
              <w:spacing w:line="240" w:lineRule="auto"/>
              <w:jc w:val="both"/>
              <w:rPr>
                <w:rFonts w:hint="eastAsia" w:asciiTheme="minorEastAsia" w:hAnsiTheme="minorEastAsia"/>
                <w:szCs w:val="21"/>
                <w:lang w:val="en-US" w:eastAsia="zh-CN"/>
                <w:woUserID w:val="1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  <w:woUserID w:val="1"/>
              </w:rPr>
              <w:t>是否了解先行调解解</w:t>
            </w: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>决纠纷的好处</w:t>
            </w:r>
          </w:p>
          <w:p w14:paraId="1D1C617F">
            <w:pPr>
              <w:spacing w:line="240" w:lineRule="auto"/>
              <w:jc w:val="both"/>
              <w:rPr>
                <w:rFonts w:hint="eastAsia" w:asciiTheme="minorEastAsia" w:hAnsiTheme="minorEastAsia"/>
                <w:szCs w:val="21"/>
                <w:lang w:val="en-US" w:eastAsia="zh-CN"/>
                <w:woUserID w:val="1"/>
              </w:rPr>
            </w:pPr>
          </w:p>
        </w:tc>
        <w:tc>
          <w:tcPr>
            <w:tcW w:w="7135" w:type="dxa"/>
            <w:vAlign w:val="center"/>
          </w:tcPr>
          <w:p w14:paraId="62F67BEB">
            <w:pPr>
              <w:spacing w:line="240" w:lineRule="auto"/>
              <w:jc w:val="both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  <w:woUserID w:val="1"/>
              </w:rPr>
              <w:t xml:space="preserve">1. 立案后选择先行调解的，可以很快启动调解程序。如不同意调解，法院 </w:t>
            </w:r>
          </w:p>
          <w:p w14:paraId="5411CD68">
            <w:pPr>
              <w:spacing w:line="240" w:lineRule="auto"/>
              <w:jc w:val="both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将依程序开庭审理案件，但可能需要经过较长一段时间的排期等待，且审 </w:t>
            </w:r>
          </w:p>
          <w:p w14:paraId="317BBB03">
            <w:pPr>
              <w:spacing w:line="240" w:lineRule="auto"/>
              <w:jc w:val="both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理、执行周期相对较长。 </w:t>
            </w:r>
          </w:p>
          <w:p w14:paraId="76A448B1">
            <w:pPr>
              <w:spacing w:line="240" w:lineRule="auto"/>
              <w:jc w:val="both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>了解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 不了解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 </w:t>
            </w:r>
          </w:p>
          <w:p w14:paraId="731CA205">
            <w:pPr>
              <w:spacing w:line="240" w:lineRule="auto"/>
              <w:jc w:val="both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2. 选择先行调解，调解成功且自动履行的免交诉讼费用，申请司法确认的 </w:t>
            </w:r>
          </w:p>
          <w:p w14:paraId="4B4EF310">
            <w:pPr>
              <w:spacing w:line="240" w:lineRule="auto"/>
              <w:jc w:val="both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不交纳诉讼费用，要求出具调解书的减半交纳诉讼费用。 </w:t>
            </w:r>
          </w:p>
          <w:p w14:paraId="0AD45A37">
            <w:pPr>
              <w:spacing w:line="240" w:lineRule="auto"/>
              <w:jc w:val="both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>了解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 不了解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 </w:t>
            </w:r>
          </w:p>
          <w:p w14:paraId="425AAF90">
            <w:pPr>
              <w:spacing w:line="240" w:lineRule="auto"/>
              <w:jc w:val="both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3. 首次调解不成功，但仍有继续调解意愿的，可以选择更换调解组织和调 </w:t>
            </w:r>
          </w:p>
          <w:p w14:paraId="087D5884">
            <w:pPr>
              <w:spacing w:line="240" w:lineRule="auto"/>
              <w:jc w:val="both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解员再进行调解。调解无法达成一致意见的，法院将依程序排期开庭。 </w:t>
            </w:r>
          </w:p>
          <w:p w14:paraId="1716E0FB">
            <w:pPr>
              <w:spacing w:line="240" w:lineRule="auto"/>
              <w:jc w:val="both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>了解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 不了解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 </w:t>
            </w:r>
          </w:p>
          <w:p w14:paraId="16348869">
            <w:pPr>
              <w:spacing w:line="240" w:lineRule="auto"/>
              <w:jc w:val="both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4. 依照法律规定，调解具有保密性要求，调解过程不公开，调解协议未经 </w:t>
            </w:r>
          </w:p>
          <w:p w14:paraId="6DD55A64">
            <w:pPr>
              <w:spacing w:line="240" w:lineRule="auto"/>
              <w:jc w:val="both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当事人同意不得公开。 </w:t>
            </w:r>
          </w:p>
          <w:p w14:paraId="35B0AB74">
            <w:pPr>
              <w:spacing w:line="240" w:lineRule="auto"/>
              <w:jc w:val="both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>了解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 不了解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 </w:t>
            </w:r>
          </w:p>
          <w:p w14:paraId="59348698">
            <w:pPr>
              <w:spacing w:line="240" w:lineRule="auto"/>
              <w:jc w:val="both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5. 调解达成的协议具有法律效力，可以依照法律规定申请司法确认，具有 </w:t>
            </w:r>
          </w:p>
          <w:p w14:paraId="7FC51E03">
            <w:pPr>
              <w:spacing w:line="240" w:lineRule="auto"/>
              <w:jc w:val="both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强制执行效力。 </w:t>
            </w:r>
          </w:p>
          <w:p w14:paraId="5820B74F">
            <w:pPr>
              <w:spacing w:line="240" w:lineRule="auto"/>
              <w:jc w:val="both"/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>了解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 不了解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>□</w:t>
            </w:r>
            <mc:AlternateContent>
              <mc:Choice Requires="wpsCustomData"/>
            </mc:AlternateContent>
          </w:p>
        </w:tc>
      </w:tr>
      <w:tr w14:paraId="0C0098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2100" w:type="dxa"/>
            <w:vAlign w:val="center"/>
          </w:tcPr>
          <w:p w14:paraId="46A4F32A">
            <w:pPr>
              <w:spacing w:line="240" w:lineRule="auto"/>
              <w:jc w:val="both"/>
              <w:rPr>
                <w:rFonts w:hint="eastAsia" w:asciiTheme="minorEastAsia" w:hAnsiTheme="minorEastAsia"/>
                <w:szCs w:val="21"/>
                <w:lang w:val="en-US" w:eastAsia="zh-CN"/>
                <w:woUserID w:val="1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  <w:woUserID w:val="1"/>
              </w:rPr>
              <w:t>是否考虑先行调解</w:t>
            </w:r>
          </w:p>
        </w:tc>
        <w:tc>
          <w:tcPr>
            <w:tcW w:w="7135" w:type="dxa"/>
            <w:vAlign w:val="center"/>
          </w:tcPr>
          <w:p w14:paraId="363B4B2D">
            <w:pPr>
              <w:spacing w:line="240" w:lineRule="auto"/>
              <w:jc w:val="both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  <w:woUserID w:val="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Cs w:val="21"/>
                <w:lang w:val="en-US" w:eastAsia="zh-CN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/>
                <w:szCs w:val="21"/>
                <w:lang w:val="en-US" w:eastAsia="zh-CN"/>
                <w:woUserID w:val="1"/>
              </w:rPr>
              <w:t xml:space="preserve"> </w:t>
            </w:r>
          </w:p>
          <w:p w14:paraId="5DB77246">
            <w:pPr>
              <w:spacing w:line="240" w:lineRule="auto"/>
              <w:jc w:val="both"/>
              <w:rPr>
                <w:rFonts w:hint="eastAsia" w:asciiTheme="minorEastAsia" w:hAnsiTheme="minorEastAsia"/>
                <w:szCs w:val="21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>否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 xml:space="preserve"> </w:t>
            </w:r>
          </w:p>
          <w:p w14:paraId="37A4FCE4">
            <w:pPr>
              <w:spacing w:line="240" w:lineRule="auto"/>
              <w:jc w:val="both"/>
              <w:rPr>
                <w:rFonts w:hint="eastAsia" w:asciiTheme="minorEastAsia" w:hAnsiTheme="minorEastAsia"/>
                <w:szCs w:val="21"/>
                <w:lang w:eastAsia="zh"/>
                <w:woUserID w:val="1"/>
              </w:rPr>
            </w:pPr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>暂不确定，想要了解更多内容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/>
                <w:szCs w:val="21"/>
                <w:lang w:val="en-US" w:eastAsia="zh-CN"/>
                <w:woUserID w:val="1"/>
              </w:rPr>
              <w:t>□</w:t>
            </w:r>
            <mc:AlternateContent>
              <mc:Choice Requires="wpsCustomData"/>
            </mc:AlternateContent>
          </w:p>
        </w:tc>
      </w:tr>
    </w:tbl>
    <w:p w14:paraId="5F9C068C">
      <w:pPr>
        <w:spacing w:line="260" w:lineRule="exact"/>
        <w:jc w:val="left"/>
        <w:rPr>
          <w:rFonts w:ascii="方正小标宋简体" w:eastAsia="方正小标宋简体"/>
          <w:sz w:val="32"/>
          <w:szCs w:val="32"/>
          <w:woUserID w:val="1"/>
        </w:rPr>
      </w:pPr>
    </w:p>
    <w:p w14:paraId="716B2D80">
      <w:pPr>
        <w:spacing w:line="360" w:lineRule="exact"/>
        <w:ind w:firstLine="5440" w:firstLineChars="1700"/>
        <w:jc w:val="left"/>
        <w:rPr>
          <w:rFonts w:ascii="方正小标宋简体" w:eastAsia="方正小标宋简体"/>
          <w:sz w:val="32"/>
          <w:szCs w:val="32"/>
          <w:woUserID w:val="1"/>
        </w:rPr>
      </w:pPr>
      <w:r>
        <w:rPr>
          <w:rFonts w:hint="eastAsia" w:ascii="方正小标宋简体" w:eastAsia="方正小标宋简体"/>
          <w:sz w:val="32"/>
          <w:szCs w:val="32"/>
          <w:woUserID w:val="1"/>
        </w:rPr>
        <w:t>具状人</w:t>
      </w:r>
      <w:r>
        <w:rPr>
          <w:rFonts w:hint="eastAsia" w:ascii="方正小标宋简体" w:eastAsia="方正小标宋简体"/>
          <w:sz w:val="32"/>
          <w:szCs w:val="32"/>
          <w:lang w:eastAsia="zh"/>
          <w:woUserID w:val="1"/>
        </w:rPr>
        <w:t>（签字、盖章）</w:t>
      </w:r>
      <w:r>
        <w:rPr>
          <w:rFonts w:hint="eastAsia" w:ascii="方正小标宋简体" w:eastAsia="方正小标宋简体"/>
          <w:sz w:val="32"/>
          <w:szCs w:val="32"/>
          <w:woUserID w:val="1"/>
        </w:rPr>
        <w:t>：</w:t>
      </w:r>
    </w:p>
    <w:p w14:paraId="5FDACF06">
      <w:pPr>
        <w:spacing w:line="240" w:lineRule="exact"/>
        <w:jc w:val="left"/>
        <w:rPr>
          <w:rFonts w:ascii="方正小标宋简体" w:eastAsia="方正小标宋简体"/>
          <w:sz w:val="32"/>
          <w:szCs w:val="32"/>
          <w:woUserID w:val="1"/>
        </w:rPr>
      </w:pPr>
    </w:p>
    <w:p w14:paraId="6B8F1009">
      <w:pPr>
        <w:spacing w:line="360" w:lineRule="exact"/>
        <w:ind w:firstLine="5440" w:firstLineChars="1700"/>
        <w:jc w:val="left"/>
        <w:rPr>
          <w:rFonts w:ascii="方正小标宋简体" w:eastAsia="方正小标宋简体"/>
          <w:sz w:val="32"/>
          <w:szCs w:val="32"/>
          <w:woUserID w:val="1"/>
        </w:rPr>
      </w:pPr>
      <w:r>
        <w:rPr>
          <w:rFonts w:hint="eastAsia" w:ascii="方正小标宋简体" w:eastAsia="方正小标宋简体"/>
          <w:sz w:val="32"/>
          <w:szCs w:val="32"/>
          <w:woUserID w:val="1"/>
        </w:rPr>
        <w:t>日期：</w:t>
      </w:r>
    </w:p>
    <w:p w14:paraId="02F8659E">
      <w:pPr>
        <w:rPr>
          <w:woUserID w:val="1"/>
        </w:rPr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书宋_GBK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AC35FE"/>
    <w:rsid w:val="000A5FE3"/>
    <w:rsid w:val="000A67A0"/>
    <w:rsid w:val="000C3D02"/>
    <w:rsid w:val="00262D7E"/>
    <w:rsid w:val="002A3348"/>
    <w:rsid w:val="002E4B1C"/>
    <w:rsid w:val="003228C3"/>
    <w:rsid w:val="0034375B"/>
    <w:rsid w:val="00364E57"/>
    <w:rsid w:val="003F55CE"/>
    <w:rsid w:val="004200D4"/>
    <w:rsid w:val="004D24DB"/>
    <w:rsid w:val="004D4266"/>
    <w:rsid w:val="00524FA5"/>
    <w:rsid w:val="0052544A"/>
    <w:rsid w:val="005316BD"/>
    <w:rsid w:val="00531A54"/>
    <w:rsid w:val="0057135D"/>
    <w:rsid w:val="00573520"/>
    <w:rsid w:val="005B0235"/>
    <w:rsid w:val="006A6BAF"/>
    <w:rsid w:val="006C18D4"/>
    <w:rsid w:val="006C7BED"/>
    <w:rsid w:val="006D5F3A"/>
    <w:rsid w:val="008462DC"/>
    <w:rsid w:val="00874B06"/>
    <w:rsid w:val="008C47F9"/>
    <w:rsid w:val="00900113"/>
    <w:rsid w:val="009B0E6D"/>
    <w:rsid w:val="00A10760"/>
    <w:rsid w:val="00A531D5"/>
    <w:rsid w:val="00A67FCF"/>
    <w:rsid w:val="00A818C2"/>
    <w:rsid w:val="00AA07AA"/>
    <w:rsid w:val="00AC35FE"/>
    <w:rsid w:val="00AE2FBB"/>
    <w:rsid w:val="00AF71B6"/>
    <w:rsid w:val="00B05E85"/>
    <w:rsid w:val="00BC350D"/>
    <w:rsid w:val="00BD30EF"/>
    <w:rsid w:val="00BD3D7C"/>
    <w:rsid w:val="00C0440D"/>
    <w:rsid w:val="00C30094"/>
    <w:rsid w:val="00C60B30"/>
    <w:rsid w:val="00CF3569"/>
    <w:rsid w:val="00CF5FC5"/>
    <w:rsid w:val="00D40FB5"/>
    <w:rsid w:val="00D76F0B"/>
    <w:rsid w:val="00E058C9"/>
    <w:rsid w:val="00E10AF7"/>
    <w:rsid w:val="00E11AD4"/>
    <w:rsid w:val="00E14743"/>
    <w:rsid w:val="00E32EDB"/>
    <w:rsid w:val="00E52F05"/>
    <w:rsid w:val="00E5497D"/>
    <w:rsid w:val="00E6134A"/>
    <w:rsid w:val="00E935DD"/>
    <w:rsid w:val="00ED1895"/>
    <w:rsid w:val="00EE6CC4"/>
    <w:rsid w:val="00F1127D"/>
    <w:rsid w:val="00F7207C"/>
    <w:rsid w:val="00FA4CF7"/>
    <w:rsid w:val="00FD0A11"/>
    <w:rsid w:val="0B4F79E1"/>
    <w:rsid w:val="0B7D2E68"/>
    <w:rsid w:val="0EFFF517"/>
    <w:rsid w:val="17CA1792"/>
    <w:rsid w:val="1DEF3D6B"/>
    <w:rsid w:val="1EBDD02E"/>
    <w:rsid w:val="1EF72DCD"/>
    <w:rsid w:val="2F1E5476"/>
    <w:rsid w:val="2FBFE7EB"/>
    <w:rsid w:val="39FFA457"/>
    <w:rsid w:val="3E6F6D83"/>
    <w:rsid w:val="3EF1AD14"/>
    <w:rsid w:val="4F9D4419"/>
    <w:rsid w:val="4F9D854D"/>
    <w:rsid w:val="4FFFFBDE"/>
    <w:rsid w:val="51B78DCE"/>
    <w:rsid w:val="57EEFD4C"/>
    <w:rsid w:val="5A8A9E3D"/>
    <w:rsid w:val="5B57AD69"/>
    <w:rsid w:val="5B7FCAB3"/>
    <w:rsid w:val="5BFB13CA"/>
    <w:rsid w:val="5F7F0841"/>
    <w:rsid w:val="5FB393FF"/>
    <w:rsid w:val="5FFF2D8D"/>
    <w:rsid w:val="5FFF3553"/>
    <w:rsid w:val="61F7FB80"/>
    <w:rsid w:val="639F7D7F"/>
    <w:rsid w:val="67DDD493"/>
    <w:rsid w:val="67DFDB64"/>
    <w:rsid w:val="69BF5F8C"/>
    <w:rsid w:val="6EBE96BC"/>
    <w:rsid w:val="6F5FF280"/>
    <w:rsid w:val="6FF55081"/>
    <w:rsid w:val="72EA1A56"/>
    <w:rsid w:val="74BDE128"/>
    <w:rsid w:val="74F7A1FA"/>
    <w:rsid w:val="75A78382"/>
    <w:rsid w:val="75F78DAD"/>
    <w:rsid w:val="75FCAE9E"/>
    <w:rsid w:val="765FA64A"/>
    <w:rsid w:val="76BC1691"/>
    <w:rsid w:val="7777464A"/>
    <w:rsid w:val="77BFFCEB"/>
    <w:rsid w:val="77DE9A5D"/>
    <w:rsid w:val="77ED9C16"/>
    <w:rsid w:val="77EFC99F"/>
    <w:rsid w:val="77F5BF67"/>
    <w:rsid w:val="77FE2E36"/>
    <w:rsid w:val="7AFB1D32"/>
    <w:rsid w:val="7B73B14B"/>
    <w:rsid w:val="7BDE8207"/>
    <w:rsid w:val="7BFB18C5"/>
    <w:rsid w:val="7D5BAFAD"/>
    <w:rsid w:val="7D7FBD01"/>
    <w:rsid w:val="7DAE20CE"/>
    <w:rsid w:val="7DBB9A74"/>
    <w:rsid w:val="7DF7471B"/>
    <w:rsid w:val="7E6320FE"/>
    <w:rsid w:val="7EFB7D37"/>
    <w:rsid w:val="7EFD9A41"/>
    <w:rsid w:val="7F3619FC"/>
    <w:rsid w:val="7F6F3F54"/>
    <w:rsid w:val="7FBFFF16"/>
    <w:rsid w:val="7FCFE25B"/>
    <w:rsid w:val="7FDA373D"/>
    <w:rsid w:val="7FFFF217"/>
    <w:rsid w:val="93ECC9BF"/>
    <w:rsid w:val="95EB9D2A"/>
    <w:rsid w:val="96F3F1AC"/>
    <w:rsid w:val="97FBFCF8"/>
    <w:rsid w:val="9CEB6BA5"/>
    <w:rsid w:val="9F7DDC3F"/>
    <w:rsid w:val="A8BFD4BE"/>
    <w:rsid w:val="AD97B2E2"/>
    <w:rsid w:val="AF58F187"/>
    <w:rsid w:val="B9EC0692"/>
    <w:rsid w:val="B9FFC21E"/>
    <w:rsid w:val="BD9ADC72"/>
    <w:rsid w:val="BDDF28D5"/>
    <w:rsid w:val="BDFFDE71"/>
    <w:rsid w:val="BFDF65DE"/>
    <w:rsid w:val="BFFDE18F"/>
    <w:rsid w:val="BFFF527D"/>
    <w:rsid w:val="BFFF8878"/>
    <w:rsid w:val="CBFB6F79"/>
    <w:rsid w:val="D25F64E9"/>
    <w:rsid w:val="D3EF2E2C"/>
    <w:rsid w:val="D7EF5AEA"/>
    <w:rsid w:val="D7FFD18F"/>
    <w:rsid w:val="D9F73442"/>
    <w:rsid w:val="D9FA6EAE"/>
    <w:rsid w:val="DAFF6130"/>
    <w:rsid w:val="DBCF4AFC"/>
    <w:rsid w:val="DD758176"/>
    <w:rsid w:val="DDFDCD51"/>
    <w:rsid w:val="DFDD5238"/>
    <w:rsid w:val="E69D010B"/>
    <w:rsid w:val="EB7D5CC0"/>
    <w:rsid w:val="EBDB50CA"/>
    <w:rsid w:val="EBDDD2D9"/>
    <w:rsid w:val="EBEF1C3A"/>
    <w:rsid w:val="EBFFD85C"/>
    <w:rsid w:val="EEA73931"/>
    <w:rsid w:val="EF7C245D"/>
    <w:rsid w:val="EFBF8264"/>
    <w:rsid w:val="EFF7AD13"/>
    <w:rsid w:val="F19EFB80"/>
    <w:rsid w:val="F3BFC2A7"/>
    <w:rsid w:val="F3FEE2E9"/>
    <w:rsid w:val="F49B9A93"/>
    <w:rsid w:val="F5DAA97A"/>
    <w:rsid w:val="F6FF2288"/>
    <w:rsid w:val="F77B35A1"/>
    <w:rsid w:val="F7A23187"/>
    <w:rsid w:val="F7BBEF37"/>
    <w:rsid w:val="F7F705C0"/>
    <w:rsid w:val="F7F77F28"/>
    <w:rsid w:val="F7FA87C3"/>
    <w:rsid w:val="FA653C54"/>
    <w:rsid w:val="FA6A3E8D"/>
    <w:rsid w:val="FABB9D33"/>
    <w:rsid w:val="FD5710A6"/>
    <w:rsid w:val="FD5FBFFD"/>
    <w:rsid w:val="FE79EA65"/>
    <w:rsid w:val="FEB962C0"/>
    <w:rsid w:val="FED7F382"/>
    <w:rsid w:val="FEDF178F"/>
    <w:rsid w:val="FEE65DB9"/>
    <w:rsid w:val="FEF72CAC"/>
    <w:rsid w:val="FEF7B1F0"/>
    <w:rsid w:val="FF799806"/>
    <w:rsid w:val="FF7A9E5E"/>
    <w:rsid w:val="FFABF28A"/>
    <w:rsid w:val="FFBBAA22"/>
    <w:rsid w:val="FFBE3D06"/>
    <w:rsid w:val="FFDF2782"/>
    <w:rsid w:val="FFDF90CA"/>
    <w:rsid w:val="FFDFF701"/>
    <w:rsid w:val="FFF5EF06"/>
    <w:rsid w:val="FFFB0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微软中国</Company>
  <Pages>4</Pages>
  <Words>419</Words>
  <Characters>2391</Characters>
  <Lines>19</Lines>
  <Paragraphs>5</Paragraphs>
  <TotalTime>0</TotalTime>
  <ScaleCrop>false</ScaleCrop>
  <LinksUpToDate>false</LinksUpToDate>
  <CharactersWithSpaces>2805</CharactersWithSpaces>
  <Application>WPS Office WWO_wpscloud_20260415153227-69c179f038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2024-04-16T15:20:00Z</dcterms:created>
  <dc:creator>Administrator</dc:creator>
  <cp:lastModifiedBy>微软用户</cp:lastModifiedBy>
  <dcterms:modified xsi:type="dcterms:W3CDTF">2026-05-19T14:58:39Z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2052-12.9.0.25994</vt:lpwstr>
  </property>
  <property fmtid="{D5CDD505-2E9C-101B-9397-08002B2CF9AE}" pid="3" name="ICV">
    <vt:lpwstr>7237128E34B3F2EA1F0A0C6A7EBE4927_43</vt:lpwstr>
  </property>
  <property fmtid="{D5CDD505-2E9C-101B-9397-08002B2CF9AE}" pid="4" name="FachiWatermark">
    <vt:lpwstr>eyJjb21wYW55IjoiRmEgQ2hpIChHdWFuZ3pob3UpIFRlY2hub2xvZ3kgQ28uLCBMdGQiLCJ0aW1lc3RhbXAiOiIyMDI2LTA2LTA0IDA5OjU0OjIzIiwidXNlcklkIjoiY21lMjYzNDE5MDRraDNmZzM0djd1cXY1OSIsInZlcnNpb24iOiIxLjAifQ==</vt:lpwstr>
  </property>
</Properties>
</file>