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E8A488">
      <w:pPr>
        <w:pStyle w:val="3"/>
        <w:rPr>
          <w:rFonts w:hint="eastAsia" w:ascii="宋体" w:hAnsi="宋体" w:eastAsia="宋体" w:cs="宋体"/>
          <w:sz w:val="20"/>
        </w:rPr>
      </w:pPr>
    </w:p>
    <w:p w14:paraId="2CA8349F">
      <w:pPr>
        <w:pStyle w:val="3"/>
        <w:spacing w:before="10"/>
        <w:rPr>
          <w:rFonts w:hint="eastAsia" w:ascii="宋体" w:hAnsi="宋体" w:eastAsia="宋体" w:cs="宋体"/>
          <w:sz w:val="24"/>
        </w:rPr>
      </w:pPr>
    </w:p>
    <w:p w14:paraId="5DA7C608">
      <w:pPr>
        <w:pStyle w:val="5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民事起诉状</w:t>
      </w:r>
    </w:p>
    <w:p w14:paraId="23CC6EE6">
      <w:pPr>
        <w:pStyle w:val="2"/>
        <w:spacing w:before="0"/>
        <w:ind w:left="0" w:right="0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（侵害商业秘密纠纷）</w:t>
      </w:r>
    </w:p>
    <w:p w14:paraId="001F6340">
      <w:pPr>
        <w:pStyle w:val="3"/>
        <w:spacing w:before="5"/>
        <w:rPr>
          <w:rFonts w:hint="eastAsia" w:ascii="宋体" w:hAnsi="宋体" w:eastAsia="宋体" w:cs="宋体"/>
          <w:sz w:val="10"/>
        </w:rPr>
      </w:pPr>
    </w:p>
    <w:tbl>
      <w:tblPr>
        <w:tblStyle w:val="6"/>
        <w:tblW w:w="9635" w:type="dxa"/>
        <w:tblInd w:w="407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500"/>
        <w:gridCol w:w="7135"/>
      </w:tblGrid>
      <w:tr w14:paraId="2610665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</w:tblPrEx>
        <w:trPr>
          <w:cantSplit/>
          <w:trHeight w:val="0" w:hRule="atLeast"/>
        </w:trPr>
        <w:tc>
          <w:tcPr>
            <w:tcW w:w="9635" w:type="dxa"/>
            <w:gridSpan w:val="2"/>
            <w:tcBorders>
              <w:bottom w:val="single" w:color="231F20" w:sz="2" w:space="0"/>
            </w:tcBorders>
            <w:vAlign w:val="top"/>
          </w:tcPr>
          <w:p w14:paraId="304C515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说明：</w:t>
            </w:r>
          </w:p>
          <w:p w14:paraId="3C3BD7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394059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72D22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本表所列内容是您参加诉讼以及人民法院查明案件事实所需，请务必如实填写。 </w:t>
            </w:r>
          </w:p>
          <w:p w14:paraId="53C2C4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3. 本表有些内容可能与您的案件无关，您认为与案件无关的项目可以填“无”或不填；对于本 </w:t>
            </w:r>
          </w:p>
          <w:p w14:paraId="7372B8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表中勾选项可以在对应项打“√”；您认为另有重要内容需要列明的，可以另附页填写。</w:t>
            </w:r>
          </w:p>
          <w:p w14:paraId="32A06B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本表word电子版填写时，相关栏目可复制粘贴或扩容，但不得改变要素内容、格式设置。例如，多原告、多被告或多委托诉讼代理人等情况，可根据实际情况复制粘贴；需填写文字较多时，可根据实际对栏目进行扩容等。</w:t>
            </w:r>
          </w:p>
          <w:p w14:paraId="15D25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55234B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2190959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482905A1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</w:tblPrEx>
        <w:trPr>
          <w:cantSplit/>
          <w:trHeight w:val="0" w:hRule="atLeast"/>
        </w:trPr>
        <w:tc>
          <w:tcPr>
            <w:tcW w:w="9635" w:type="dxa"/>
            <w:gridSpan w:val="2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31EBA72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当事人信息</w:t>
            </w:r>
          </w:p>
        </w:tc>
      </w:tr>
      <w:tr w14:paraId="760061D6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00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CAD97C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6114A76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135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076987A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9B60B74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2843781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657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年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月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民族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D291C26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657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50AC2E54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657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47A97C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31EFCB4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4C369A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46792452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00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21147C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5A93DE8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135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543430F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6203A6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06594D5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42FCDFE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联系电话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6DDD10B7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统一社会信用代码：</w:t>
            </w:r>
          </w:p>
          <w:p w14:paraId="35969DC8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2D271BB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w:p w14:paraId="20FD28C4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4CE1296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6897300C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w:p w14:paraId="04C50133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2DB91104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00" w:type="dxa"/>
            <w:tcBorders>
              <w:left w:val="single" w:color="231F20" w:sz="4" w:space="0"/>
            </w:tcBorders>
            <w:vAlign w:val="center"/>
          </w:tcPr>
          <w:p w14:paraId="1104CCE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委托诉讼代理人</w:t>
            </w:r>
          </w:p>
        </w:tc>
        <w:tc>
          <w:tcPr>
            <w:tcW w:w="7135" w:type="dxa"/>
            <w:tcBorders>
              <w:right w:val="single" w:color="231F20" w:sz="4" w:space="0"/>
            </w:tcBorders>
            <w:vAlign w:val="top"/>
          </w:tcPr>
          <w:p w14:paraId="104E96C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B705B1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DC94370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07"/>
                <w:tab w:val="left" w:pos="5072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3322B8EB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07"/>
                <w:tab w:val="left" w:pos="5072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ab/>
            </w:r>
          </w:p>
          <w:p w14:paraId="2BDB74B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7E064A5E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00" w:type="dxa"/>
            <w:tcBorders>
              <w:left w:val="single" w:color="231F20" w:sz="4" w:space="0"/>
            </w:tcBorders>
            <w:vAlign w:val="center"/>
          </w:tcPr>
          <w:p w14:paraId="36AFD4A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</w:t>
            </w:r>
          </w:p>
          <w:p w14:paraId="3144CEB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135" w:type="dxa"/>
            <w:tcBorders>
              <w:right w:val="single" w:color="231F20" w:sz="4" w:space="0"/>
            </w:tcBorders>
            <w:vAlign w:val="top"/>
          </w:tcPr>
          <w:p w14:paraId="0D70C16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46FFC48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C222A6C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502"/>
                <w:tab w:val="left" w:pos="3132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年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月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9F47E3C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0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        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 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联系电话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719F048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0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F59BF2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5C374A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D80756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6FD9C11E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00" w:type="dxa"/>
            <w:tcBorders>
              <w:left w:val="single" w:color="231F20" w:sz="4" w:space="0"/>
            </w:tcBorders>
            <w:vAlign w:val="center"/>
          </w:tcPr>
          <w:p w14:paraId="2D84929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</w:t>
            </w:r>
          </w:p>
          <w:p w14:paraId="0AC07BA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135" w:type="dxa"/>
            <w:tcBorders>
              <w:right w:val="single" w:color="231F20" w:sz="4" w:space="0"/>
            </w:tcBorders>
            <w:vAlign w:val="top"/>
          </w:tcPr>
          <w:p w14:paraId="77C360C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1E52F5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）：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15F37A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F3DE15F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联系电话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0EE6D393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BCC4A9F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0BABD558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w:p w14:paraId="5F18974F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6F3E49BB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6C332372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w:p w14:paraId="3B1E57CB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1AB4218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00" w:type="dxa"/>
            <w:tcBorders>
              <w:left w:val="single" w:color="231F20" w:sz="4" w:space="0"/>
            </w:tcBorders>
            <w:vAlign w:val="center"/>
          </w:tcPr>
          <w:p w14:paraId="5C07456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0FFCD07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135" w:type="dxa"/>
            <w:tcBorders>
              <w:right w:val="single" w:color="231F20" w:sz="4" w:space="0"/>
            </w:tcBorders>
            <w:vAlign w:val="top"/>
          </w:tcPr>
          <w:p w14:paraId="466ADE9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B7BC310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96EBBDB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502"/>
                <w:tab w:val="left" w:pos="3132"/>
                <w:tab w:val="left" w:pos="3237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年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月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民族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5ACB31AD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502"/>
                <w:tab w:val="left" w:pos="3132"/>
                <w:tab w:val="left" w:pos="3237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w:bookmarkStart w:id="0" w:name="_GoBack"/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      </w:t>
            </w:r>
            <mc:AlternateContent>
              <mc:Choice Requires="wpsCustomData"/>
            </mc:AlternateContent>
            <w:bookmarkEnd w:id="0"/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1F445F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8"/>
                <w:sz w:val="21"/>
              </w:rPr>
              <w:t>住所地（户籍所在地</w:t>
            </w:r>
            <w:r>
              <w:rPr>
                <w:rFonts w:hint="eastAsia" w:ascii="宋体" w:hAnsi="宋体" w:eastAsia="宋体" w:cs="宋体"/>
                <w:color w:val="231F20"/>
                <w:spacing w:val="-7"/>
                <w:sz w:val="21"/>
              </w:rPr>
              <w:t>）：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4CB891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A00948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2282EE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2F1141A4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00" w:type="dxa"/>
            <w:tcBorders>
              <w:left w:val="single" w:color="231F20" w:sz="4" w:space="0"/>
            </w:tcBorders>
            <w:vAlign w:val="center"/>
          </w:tcPr>
          <w:p w14:paraId="719C8F9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6F66422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135" w:type="dxa"/>
            <w:tcBorders>
              <w:right w:val="single" w:color="231F20" w:sz="4" w:space="0"/>
            </w:tcBorders>
            <w:vAlign w:val="top"/>
          </w:tcPr>
          <w:p w14:paraId="3F20003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30DB51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6EB1DA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20126CD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D7517D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66AE89BE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00" w:type="dxa"/>
            <w:tcBorders>
              <w:left w:val="single" w:color="231F20" w:sz="4" w:space="0"/>
            </w:tcBorders>
            <w:vAlign w:val="center"/>
          </w:tcPr>
          <w:p w14:paraId="59A2CCD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63445B8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135" w:type="dxa"/>
            <w:tcBorders>
              <w:right w:val="single" w:color="231F20" w:sz="4" w:space="0"/>
            </w:tcBorders>
            <w:vAlign w:val="top"/>
          </w:tcPr>
          <w:p w14:paraId="7F9F371A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1D4A0C7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w:p w14:paraId="5378D937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53DE196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8B84762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w:p w14:paraId="40F39F55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</w:p>
        </w:tc>
      </w:tr>
      <w:tr w14:paraId="4A71E77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74" w:hRule="atLeast"/>
        </w:trPr>
        <w:tc>
          <w:tcPr>
            <w:tcW w:w="9635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38215DC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</w:tc>
      </w:tr>
      <w:tr w14:paraId="168194CE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738" w:hRule="atLeast"/>
        </w:trPr>
        <w:tc>
          <w:tcPr>
            <w:tcW w:w="9635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68F3553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58FD121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z w:val="21"/>
                <w:lang w:eastAsia="zh"/>
                <w:woUserID w:val="1"/>
              </w:rPr>
            </w:pPr>
            <w:r>
              <w:rPr>
                <w:rFonts w:hint="eastAsia" w:ascii="楷体" w:hAnsi="楷体" w:eastAsia="楷体" w:cs="楷体"/>
                <w:color w:val="231F20"/>
                <w:sz w:val="21"/>
                <w:lang w:eastAsia="zh"/>
                <w:woUserID w:val="1"/>
              </w:rPr>
              <w:t xml:space="preserve">     </w:t>
            </w:r>
            <mc:AlternateContent>
              <mc:Choice Requires="wpsCustomData"/>
            </mc:AlternateContent>
          </w:p>
        </w:tc>
      </w:tr>
      <w:tr w14:paraId="4BB2D9C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500" w:type="dxa"/>
            <w:tcBorders>
              <w:left w:val="single" w:color="231F20" w:sz="4" w:space="0"/>
            </w:tcBorders>
            <w:vAlign w:val="center"/>
          </w:tcPr>
          <w:p w14:paraId="455D753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1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.停止侵权</w:t>
            </w:r>
          </w:p>
        </w:tc>
        <w:tc>
          <w:tcPr>
            <w:tcW w:w="7135" w:type="dxa"/>
            <w:tcBorders>
              <w:right w:val="single" w:color="231F20" w:sz="4" w:space="0"/>
            </w:tcBorders>
            <w:vAlign w:val="top"/>
          </w:tcPr>
          <w:p w14:paraId="74249A22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7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内容：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具体陈述侵权对象、停止侵权的方式和内容等。</w:t>
            </w:r>
          </w:p>
          <mc:AlternateContent>
            <mc:Choice Requires="wpsCustomData"/>
          </mc:AlternateContent>
          <w:p w14:paraId="377FADD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44D4FC55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00" w:type="dxa"/>
            <w:tcBorders>
              <w:left w:val="single" w:color="231F20" w:sz="4" w:space="0"/>
            </w:tcBorders>
            <w:vAlign w:val="center"/>
          </w:tcPr>
          <w:p w14:paraId="437618E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2.赔偿经济损失</w:t>
            </w:r>
          </w:p>
        </w:tc>
        <w:tc>
          <w:tcPr>
            <w:tcW w:w="7135" w:type="dxa"/>
            <w:tcBorders>
              <w:right w:val="single" w:color="231F20" w:sz="4" w:space="0"/>
            </w:tcBorders>
            <w:vAlign w:val="top"/>
          </w:tcPr>
          <w:p w14:paraId="31859F6E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717"/>
                <w:tab w:val="left" w:pos="239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经济损失共计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元</w:t>
            </w:r>
          </w:p>
          <w:p w14:paraId="6CA95D05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187"/>
                <w:tab w:val="left" w:pos="3918"/>
                <w:tab w:val="left" w:pos="580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原告损失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"/>
                <w:woUserID w:val="1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元；被告获利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元；法定赔偿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元；</w:t>
            </w: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w:p w14:paraId="11BDF872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187"/>
                <w:tab w:val="left" w:pos="3918"/>
                <w:tab w:val="left" w:pos="580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计算依据或参考因素：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7700DB9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187"/>
                <w:tab w:val="left" w:pos="3918"/>
                <w:tab w:val="left" w:pos="580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惩罚性赔偿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倍数：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倍</w:t>
            </w:r>
          </w:p>
          <w:p w14:paraId="63999BFE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187"/>
                <w:tab w:val="left" w:pos="3918"/>
                <w:tab w:val="left" w:pos="580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计算依据或参考因素：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E85D2C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39983C71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00" w:type="dxa"/>
            <w:tcBorders>
              <w:left w:val="single" w:color="231F20" w:sz="4" w:space="0"/>
            </w:tcBorders>
            <w:vAlign w:val="center"/>
          </w:tcPr>
          <w:p w14:paraId="2538D32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3.支付合理费用</w:t>
            </w:r>
          </w:p>
        </w:tc>
        <w:tc>
          <w:tcPr>
            <w:tcW w:w="7135" w:type="dxa"/>
            <w:tcBorders>
              <w:right w:val="single" w:color="231F20" w:sz="4" w:space="0"/>
            </w:tcBorders>
            <w:vAlign w:val="top"/>
          </w:tcPr>
          <w:p w14:paraId="5A5BC65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律师费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元  律师费凭证：有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42AF8B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   公证费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元  公证费凭证：有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F09420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   差旅费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元  差旅费凭证：有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6CB629D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   其他费用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"/>
                <w:woUserID w:val="1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元  凭证：有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66D5C36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6C1D8C5A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00" w:type="dxa"/>
            <w:tcBorders>
              <w:left w:val="single" w:color="231F20" w:sz="4" w:space="0"/>
            </w:tcBorders>
            <w:vAlign w:val="center"/>
          </w:tcPr>
          <w:p w14:paraId="3B10E70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4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.是否主张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诉讼费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用</w:t>
            </w:r>
          </w:p>
        </w:tc>
        <w:tc>
          <w:tcPr>
            <w:tcW w:w="7135" w:type="dxa"/>
            <w:tcBorders>
              <w:right w:val="single" w:color="231F20" w:sz="4" w:space="0"/>
            </w:tcBorders>
            <w:vAlign w:val="top"/>
          </w:tcPr>
          <w:p w14:paraId="61CC41C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8B5BEC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0A6A1C9A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00" w:type="dxa"/>
            <w:tcBorders>
              <w:left w:val="single" w:color="231F20" w:sz="4" w:space="0"/>
            </w:tcBorders>
            <w:vAlign w:val="center"/>
          </w:tcPr>
          <w:p w14:paraId="5BE68E7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5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.其他请求</w:t>
            </w:r>
          </w:p>
        </w:tc>
        <w:tc>
          <w:tcPr>
            <w:tcW w:w="7135" w:type="dxa"/>
            <w:tcBorders>
              <w:right w:val="single" w:color="231F20" w:sz="4" w:space="0"/>
            </w:tcBorders>
            <w:vAlign w:val="top"/>
          </w:tcPr>
          <w:p w14:paraId="45A9D1C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50BDAD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6506F99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35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687BEC6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事实与理由</w:t>
            </w:r>
          </w:p>
        </w:tc>
      </w:tr>
      <w:tr w14:paraId="79A69AB6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2032" w:hRule="atLeast"/>
        </w:trPr>
        <w:tc>
          <w:tcPr>
            <w:tcW w:w="9635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736CCCD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  <w:t>（可完整表述纠纷涉及的事实与理由；为方便、准确梳理要点，相关内容请在下方要素式表格中填写）</w:t>
            </w:r>
          </w:p>
          <w:p w14:paraId="39C0C91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  <w:lang w:eastAsia="zh"/>
                <w:woUserID w:val="1"/>
              </w:rPr>
            </w:pPr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  <w:lang w:eastAsia="zh"/>
                <w:woUserID w:val="1"/>
              </w:rPr>
              <w:t xml:space="preserve">    </w:t>
            </w:r>
            <mc:AlternateContent>
              <mc:Choice Requires="wpsCustomData"/>
            </mc:AlternateContent>
          </w:p>
        </w:tc>
      </w:tr>
      <w:tr w14:paraId="7C052FC9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00" w:type="dxa"/>
            <w:tcBorders>
              <w:left w:val="single" w:color="231F20" w:sz="4" w:space="0"/>
            </w:tcBorders>
            <w:vAlign w:val="center"/>
          </w:tcPr>
          <w:p w14:paraId="7DCA116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1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原告主体情况</w:t>
            </w:r>
          </w:p>
        </w:tc>
        <w:tc>
          <w:tcPr>
            <w:tcW w:w="7135" w:type="dxa"/>
            <w:tcBorders>
              <w:right w:val="single" w:color="231F20" w:sz="4" w:space="0"/>
            </w:tcBorders>
            <w:vAlign w:val="top"/>
          </w:tcPr>
          <w:p w14:paraId="4CF2A62C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06"/>
                <w:tab w:val="left" w:pos="239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right="0" w:rightChars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商业秘密权利人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 xml:space="preserve"> </w:t>
            </w:r>
          </w:p>
          <w:p w14:paraId="224F6224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06"/>
                <w:tab w:val="left" w:pos="239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right="0" w:rightChars="0" w:firstLine="208" w:firstLineChars="10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原始取得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</w:p>
          <w:p w14:paraId="021A7064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06"/>
                <w:tab w:val="left" w:pos="239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right="0" w:rightChars="0" w:firstLine="208" w:firstLineChars="10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继受取得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 xml:space="preserve"> </w:t>
            </w:r>
          </w:p>
          <w:p w14:paraId="3114B5F9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06"/>
                <w:tab w:val="left" w:pos="239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right="0" w:rightChars="0" w:firstLine="416" w:firstLineChars="20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受让取得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</w:p>
          <w:p w14:paraId="6C63FFB6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06"/>
                <w:tab w:val="left" w:pos="239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right="0" w:rightChars="0" w:firstLine="416" w:firstLineChars="20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其他取得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 xml:space="preserve"> 具体情况：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8F06562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06"/>
                <w:tab w:val="left" w:pos="239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right="0" w:rightChars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利害关系人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：</w:t>
            </w:r>
          </w:p>
          <w:p w14:paraId="5FF17934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06"/>
                <w:tab w:val="left" w:pos="239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right="0" w:rightChars="0" w:firstLine="208" w:firstLineChars="10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1.被许可人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：</w:t>
            </w:r>
          </w:p>
          <w:p w14:paraId="462CE88F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06"/>
                <w:tab w:val="left" w:pos="239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right="0" w:rightChars="0" w:firstLine="416" w:firstLineChars="20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①独占使用许可合同的被许可人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</w:p>
          <w:p w14:paraId="1476B673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06"/>
                <w:tab w:val="left" w:pos="239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right="0" w:rightChars="0" w:firstLine="416" w:firstLineChars="20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②排他使用许可合同的被许可人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：和权利人共同起诉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单独起诉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</w:p>
          <w:p w14:paraId="5EB720B5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06"/>
                <w:tab w:val="left" w:pos="239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right="0" w:rightChars="0" w:firstLine="208" w:firstLineChars="10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权利人已起诉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权利人未起诉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）</w:t>
            </w:r>
          </w:p>
          <w:p w14:paraId="718E5FA8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06"/>
                <w:tab w:val="left" w:pos="239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right="0" w:rightChars="0" w:firstLine="416" w:firstLineChars="20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③普通使用许可合同的被许可人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：和权利人共同起诉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单独起诉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</w:p>
          <w:p w14:paraId="52E610E5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06"/>
                <w:tab w:val="left" w:pos="239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right="0" w:rightChars="0" w:firstLine="208" w:firstLineChars="10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（权利人书面授权单独起诉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权利人未授权单独起诉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）</w:t>
            </w:r>
          </w:p>
          <w:p w14:paraId="2D6562F0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06"/>
                <w:tab w:val="left" w:pos="239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right="0" w:rightChars="0" w:firstLine="208" w:firstLineChars="100"/>
              <w:jc w:val="left"/>
              <w:textAlignment w:val="auto"/>
              <w:rPr>
                <w:rFonts w:hint="eastAsia" w:ascii="宋体" w:hAnsi="宋体" w:eastAsia="宋体" w:cs="宋体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其他利害关系人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具体情形：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6B8E0C09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00" w:type="dxa"/>
            <w:tcBorders>
              <w:left w:val="single" w:color="231F20" w:sz="4" w:space="0"/>
            </w:tcBorders>
            <w:vAlign w:val="center"/>
          </w:tcPr>
          <w:p w14:paraId="4A98EDF9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原告主张的商业秘密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类型</w:t>
            </w:r>
          </w:p>
        </w:tc>
        <w:tc>
          <w:tcPr>
            <w:tcW w:w="7135" w:type="dxa"/>
            <w:tcBorders>
              <w:right w:val="single" w:color="231F20" w:sz="4" w:space="0"/>
            </w:tcBorders>
            <w:vAlign w:val="top"/>
          </w:tcPr>
          <w:p w14:paraId="7C9E21AB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347"/>
                <w:tab w:val="left" w:pos="260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技术信息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经营信息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其他商业信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w:p w14:paraId="2D803E4C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347"/>
                <w:tab w:val="left" w:pos="260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载体：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5662BA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形成时间：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A4B589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具体内容：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771A152F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00" w:type="dxa"/>
            <w:tcBorders>
              <w:left w:val="single" w:color="231F20" w:sz="4" w:space="0"/>
            </w:tcBorders>
            <w:vAlign w:val="center"/>
          </w:tcPr>
          <w:p w14:paraId="2116D077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原告主张的商业秘密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符合法定条件</w:t>
            </w:r>
          </w:p>
        </w:tc>
        <w:tc>
          <w:tcPr>
            <w:tcW w:w="7135" w:type="dxa"/>
            <w:tcBorders>
              <w:right w:val="single" w:color="231F20" w:sz="4" w:space="0"/>
            </w:tcBorders>
            <w:vAlign w:val="top"/>
          </w:tcPr>
          <w:p w14:paraId="2E5E9510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  <w:tab w:val="left" w:pos="1975"/>
                <w:tab w:val="left" w:pos="2605"/>
                <w:tab w:val="left" w:pos="323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1.不为公众所知悉</w:t>
            </w:r>
            <w:r>
              <w:rPr>
                <w:rFonts w:hint="eastAsia" w:ascii="宋体" w:hAnsi="宋体" w:eastAsia="宋体" w:cs="宋体"/>
                <w:sz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是</w:t>
            </w:r>
            <w:r>
              <w:rPr>
                <w:rFonts w:hint="eastAsia" w:ascii="宋体" w:hAnsi="宋体" w:eastAsia="宋体" w:cs="宋体"/>
                <w:sz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否</w:t>
            </w:r>
            <w:r>
              <w:rPr>
                <w:rFonts w:hint="eastAsia" w:ascii="宋体" w:hAnsi="宋体" w:eastAsia="宋体" w:cs="宋体"/>
                <w:sz w:val="21"/>
              </w:rPr>
              <w:tab/>
            </w:r>
            <w:r>
              <w:rPr>
                <w:rFonts w:hint="eastAsia" w:ascii="宋体" w:hAnsi="宋体" w:eastAsia="宋体" w:cs="宋体"/>
                <w:sz w:val="21"/>
              </w:rPr>
              <w:t>具体情况：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DEFECDE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  <w:tab w:val="left" w:pos="1975"/>
                <w:tab w:val="left" w:pos="2605"/>
                <w:tab w:val="left" w:pos="323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2.采取了保密措施</w:t>
            </w:r>
            <w:r>
              <w:rPr>
                <w:rFonts w:hint="eastAsia" w:ascii="宋体" w:hAnsi="宋体" w:eastAsia="宋体" w:cs="宋体"/>
                <w:sz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是</w:t>
            </w:r>
            <w:r>
              <w:rPr>
                <w:rFonts w:hint="eastAsia" w:ascii="宋体" w:hAnsi="宋体" w:eastAsia="宋体" w:cs="宋体"/>
                <w:sz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否</w:t>
            </w:r>
            <w:r>
              <w:rPr>
                <w:rFonts w:hint="eastAsia" w:ascii="宋体" w:hAnsi="宋体" w:eastAsia="宋体" w:cs="宋体"/>
                <w:sz w:val="21"/>
              </w:rPr>
              <w:tab/>
            </w:r>
            <w:r>
              <w:rPr>
                <w:rFonts w:hint="eastAsia" w:ascii="宋体" w:hAnsi="宋体" w:eastAsia="宋体" w:cs="宋体"/>
                <w:sz w:val="21"/>
              </w:rPr>
              <w:t>具体情况：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F431B2A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  <w:tab w:val="left" w:pos="1975"/>
                <w:tab w:val="left" w:pos="2605"/>
                <w:tab w:val="left" w:pos="323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sz w:val="21"/>
              </w:rPr>
              <w:t>具有商业价值</w:t>
            </w:r>
            <w:r>
              <w:rPr>
                <w:rFonts w:hint="eastAsia" w:ascii="宋体" w:hAnsi="宋体" w:eastAsia="宋体" w:cs="宋体"/>
                <w:sz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是</w:t>
            </w:r>
            <w:r>
              <w:rPr>
                <w:rFonts w:hint="eastAsia" w:ascii="宋体" w:hAnsi="宋体" w:eastAsia="宋体" w:cs="宋体"/>
                <w:sz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否</w:t>
            </w:r>
            <w:r>
              <w:rPr>
                <w:rFonts w:hint="eastAsia" w:ascii="宋体" w:hAnsi="宋体" w:eastAsia="宋体" w:cs="宋体"/>
                <w:sz w:val="21"/>
              </w:rPr>
              <w:tab/>
            </w:r>
            <w:r>
              <w:rPr>
                <w:rFonts w:hint="eastAsia" w:ascii="宋体" w:hAnsi="宋体" w:eastAsia="宋体" w:cs="宋体"/>
                <w:sz w:val="21"/>
              </w:rPr>
              <w:t>具体情况：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7E9D3F91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5123" w:hRule="atLeast"/>
        </w:trPr>
        <w:tc>
          <w:tcPr>
            <w:tcW w:w="2500" w:type="dxa"/>
            <w:tcBorders>
              <w:left w:val="single" w:color="231F20" w:sz="4" w:space="0"/>
            </w:tcBorders>
            <w:vAlign w:val="center"/>
          </w:tcPr>
          <w:p w14:paraId="22D02B8A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被告侵犯商业秘密的</w:t>
            </w:r>
            <w:r>
              <w:rPr>
                <w:rFonts w:hint="eastAsia" w:ascii="宋体" w:hAnsi="宋体" w:eastAsia="宋体" w:cs="宋体"/>
                <w:color w:val="231F20"/>
                <w:spacing w:val="20"/>
                <w:sz w:val="21"/>
              </w:rPr>
              <w:t>事实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（</w:t>
            </w:r>
            <w:r>
              <w:rPr>
                <w:rFonts w:hint="eastAsia" w:ascii="宋体" w:hAnsi="宋体" w:eastAsia="宋体" w:cs="宋体"/>
                <w:color w:val="231F20"/>
                <w:spacing w:val="26"/>
                <w:sz w:val="21"/>
              </w:rPr>
              <w:t>包括时间、地</w:t>
            </w:r>
            <w:r>
              <w:rPr>
                <w:rFonts w:hint="eastAsia" w:ascii="宋体" w:hAnsi="宋体" w:eastAsia="宋体" w:cs="宋体"/>
                <w:color w:val="231F20"/>
                <w:spacing w:val="24"/>
                <w:sz w:val="21"/>
              </w:rPr>
              <w:t>点、表现形式、具体</w:t>
            </w:r>
            <w:r>
              <w:rPr>
                <w:rFonts w:hint="eastAsia" w:ascii="宋体" w:hAnsi="宋体" w:eastAsia="宋体" w:cs="宋体"/>
                <w:color w:val="231F20"/>
                <w:spacing w:val="23"/>
                <w:sz w:val="21"/>
              </w:rPr>
              <w:t>内容、主观故意程度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和损害后果等）</w:t>
            </w:r>
          </w:p>
        </w:tc>
        <w:tc>
          <w:tcPr>
            <w:tcW w:w="7135" w:type="dxa"/>
            <w:tcBorders>
              <w:right w:val="single" w:color="231F20" w:sz="4" w:space="0"/>
            </w:tcBorders>
            <w:vAlign w:val="top"/>
          </w:tcPr>
          <w:p w14:paraId="3831A22D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  <w:tab w:val="left" w:pos="1975"/>
                <w:tab w:val="left" w:pos="2605"/>
                <w:tab w:val="left" w:pos="323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1.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</w:rPr>
              <w:t>以盗窃、贿赂、欺诈、胁迫、电子侵入或者其他不正当手段获取权利人的商业秘密； 具体情况，依据（证据）：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8F1919E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  <w:tab w:val="left" w:pos="1975"/>
                <w:tab w:val="left" w:pos="2605"/>
                <w:tab w:val="left" w:pos="323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2.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</w:rPr>
              <w:t>披露、使用或者允许他人使用以前项手段获取的权利人的商业秘密； 具体情况，依据（证据）：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C1DD6AD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  <w:tab w:val="left" w:pos="1975"/>
                <w:tab w:val="left" w:pos="2605"/>
                <w:tab w:val="left" w:pos="323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3.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</w:rPr>
              <w:t>违反保密义务或者违反权利人有关保守商业秘密的要求，披露、使用或者允许他人使用其所掌握的商业秘密； 具体情况，依据（证据）：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38A221A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  <w:tab w:val="left" w:pos="1975"/>
                <w:tab w:val="left" w:pos="2605"/>
                <w:tab w:val="left" w:pos="323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4.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</w:rPr>
              <w:t>教唆、引诱、帮助他人违反保密义务或者违反权利人有关保守商业秘密的要求，获取、披露、使用或者允许他人使用权利人的商业秘密； 具体情况，依据（证据）：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57A25E9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  <w:tab w:val="left" w:pos="1975"/>
                <w:tab w:val="left" w:pos="2605"/>
                <w:tab w:val="left" w:pos="323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5.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</w:rPr>
              <w:t>经营者以外的其他自然人、法人和非法人组织实施的侵犯商业秘密行为； 具体情况，依据（证据）：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4DEE24F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  <w:tab w:val="left" w:pos="1975"/>
                <w:tab w:val="left" w:pos="2605"/>
                <w:tab w:val="left" w:pos="323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6.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</w:rPr>
              <w:t>第三人明知或者应知商业秘密权利人的员工、前员工或者其他单位、个人实施侵犯商业秘密行为，仍获取、披露、使用或者允许他人使用该商业秘密的； 具体情况，依据（证据）：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9D7CBC1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  <w:tab w:val="left" w:pos="1975"/>
                <w:tab w:val="left" w:pos="2605"/>
                <w:tab w:val="left" w:pos="323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7.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</w:rPr>
              <w:t>其他侵犯商业秘密的行为。</w:t>
            </w:r>
            <w:r>
              <w:rPr>
                <w:rFonts w:hint="eastAsia" w:ascii="宋体" w:hAnsi="宋体" w:eastAsia="宋体" w:cs="宋体"/>
                <w:sz w:val="21"/>
              </w:rPr>
              <w:tab/>
            </w:r>
            <w:r>
              <w:rPr>
                <w:rFonts w:hint="eastAsia" w:ascii="宋体" w:hAnsi="宋体" w:eastAsia="宋体" w:cs="宋体"/>
                <w:sz w:val="21"/>
              </w:rPr>
              <w:t>具体情况，依据（证据）：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3F5746B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00" w:type="dxa"/>
            <w:tcBorders>
              <w:left w:val="single" w:color="231F20" w:sz="4" w:space="0"/>
            </w:tcBorders>
            <w:vAlign w:val="center"/>
          </w:tcPr>
          <w:p w14:paraId="0BEDE9B2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侵犯商业秘密行为与</w:t>
            </w:r>
            <w:r>
              <w:rPr>
                <w:rFonts w:hint="eastAsia" w:ascii="宋体" w:hAnsi="宋体" w:eastAsia="宋体" w:cs="宋体"/>
                <w:color w:val="231F20"/>
                <w:spacing w:val="23"/>
                <w:sz w:val="21"/>
              </w:rPr>
              <w:t>原告损失之间的因果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关系</w:t>
            </w:r>
          </w:p>
        </w:tc>
        <w:tc>
          <w:tcPr>
            <w:tcW w:w="7135" w:type="dxa"/>
            <w:tcBorders>
              <w:right w:val="single" w:color="231F20" w:sz="4" w:space="0"/>
            </w:tcBorders>
            <w:vAlign w:val="center"/>
          </w:tcPr>
          <w:p w14:paraId="1FEC82D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具体情况，依据（证据）</w:t>
            </w:r>
            <mc:AlternateContent>
              <mc:Choice Requires="wpsCustomData"/>
            </mc:AlternateContent>
          </w:p>
        </w:tc>
      </w:tr>
      <w:tr w14:paraId="7130501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049" w:hRule="atLeast"/>
        </w:trPr>
        <w:tc>
          <w:tcPr>
            <w:tcW w:w="2500" w:type="dxa"/>
            <w:tcBorders>
              <w:left w:val="single" w:color="231F20" w:sz="4" w:space="0"/>
            </w:tcBorders>
            <w:vAlign w:val="center"/>
          </w:tcPr>
          <w:p w14:paraId="3FD9A841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侵害技术秘密案件中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的技术比对分析</w:t>
            </w:r>
          </w:p>
        </w:tc>
        <w:tc>
          <w:tcPr>
            <w:tcW w:w="7135" w:type="dxa"/>
            <w:tcBorders>
              <w:right w:val="single" w:color="231F20" w:sz="4" w:space="0"/>
            </w:tcBorders>
            <w:vAlign w:val="center"/>
          </w:tcPr>
          <w:p w14:paraId="037E5A8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具体主张密点或整体技术方案、比对分析意见（可另附页）</w:t>
            </w:r>
            <mc:AlternateContent>
              <mc:Choice Requires="wpsCustomData"/>
            </mc:AlternateContent>
          </w:p>
        </w:tc>
      </w:tr>
      <w:tr w14:paraId="4663D9D8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00" w:type="dxa"/>
            <w:tcBorders>
              <w:left w:val="single" w:color="231F20" w:sz="4" w:space="0"/>
            </w:tcBorders>
            <w:vAlign w:val="top"/>
          </w:tcPr>
          <w:p w14:paraId="19F7AC1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7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.其他情况及依据</w:t>
            </w:r>
          </w:p>
        </w:tc>
        <w:tc>
          <w:tcPr>
            <w:tcW w:w="7135" w:type="dxa"/>
            <w:tcBorders>
              <w:right w:val="single" w:color="231F20" w:sz="4" w:space="0"/>
            </w:tcBorders>
            <w:vAlign w:val="top"/>
          </w:tcPr>
          <w:p w14:paraId="31A25AF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0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493CCDCE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00" w:type="dxa"/>
            <w:tcBorders>
              <w:left w:val="single" w:color="231F20" w:sz="4" w:space="0"/>
            </w:tcBorders>
            <w:vAlign w:val="top"/>
          </w:tcPr>
          <w:p w14:paraId="5A4F3D2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8</w:t>
            </w:r>
            <w:r>
              <w:rPr>
                <w:rFonts w:hint="eastAsia" w:ascii="宋体" w:hAnsi="宋体" w:eastAsia="宋体" w:cs="宋体"/>
                <w:color w:val="231F20"/>
                <w:spacing w:val="-10"/>
                <w:sz w:val="21"/>
              </w:rPr>
              <w:t>.证据清单</w:t>
            </w:r>
            <w:r>
              <w:rPr>
                <w:rFonts w:hint="eastAsia" w:ascii="宋体" w:hAnsi="宋体" w:eastAsia="宋体" w:cs="宋体"/>
                <w:color w:val="231F20"/>
                <w:spacing w:val="-13"/>
                <w:sz w:val="21"/>
              </w:rPr>
              <w:t>（可另附页）</w:t>
            </w:r>
          </w:p>
        </w:tc>
        <w:tc>
          <w:tcPr>
            <w:tcW w:w="7135" w:type="dxa"/>
            <w:tcBorders>
              <w:right w:val="single" w:color="231F20" w:sz="4" w:space="0"/>
            </w:tcBorders>
            <w:vAlign w:val="top"/>
          </w:tcPr>
          <w:p w14:paraId="3FB32B8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0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7D52CA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35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75D4557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关联案件信息</w:t>
            </w:r>
          </w:p>
        </w:tc>
      </w:tr>
      <w:tr w14:paraId="7BE4A7F6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35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620AE447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76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内容：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0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件（已结、未结</w:t>
            </w:r>
            <w:r>
              <w:rPr>
                <w:rFonts w:hint="eastAsia" w:ascii="宋体" w:hAnsi="宋体" w:eastAsia="宋体" w:cs="宋体"/>
                <w:color w:val="231F20"/>
                <w:spacing w:val="-105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、案号、案由、当事人、审理法院、案件进展等（可另附页）</w:t>
            </w:r>
          </w:p>
          <w:p w14:paraId="0EF656F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1680" w:firstLineChars="8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若有关联刑事案件，请载明司法鉴定情况（重点载明与本案相关密点的比对内容）</w:t>
            </w:r>
            <mc:AlternateContent>
              <mc:Choice Requires="wpsCustomData"/>
            </mc:AlternateContent>
          </w:p>
          <w:p w14:paraId="7F26A84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60BD5A22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35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46A5ED2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对纠纷解决方式的意愿</w:t>
            </w:r>
          </w:p>
        </w:tc>
      </w:tr>
      <w:tr w14:paraId="28E8A8E8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00" w:type="dxa"/>
            <w:tcBorders>
              <w:left w:val="single" w:color="231F20" w:sz="4" w:space="0"/>
            </w:tcBorders>
            <w:vAlign w:val="top"/>
          </w:tcPr>
          <w:p w14:paraId="6B41FE0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是否了解调解作为非诉</w:t>
            </w:r>
            <w:r>
              <w:rPr>
                <w:rFonts w:hint="eastAsia" w:ascii="宋体" w:hAnsi="宋体" w:eastAsia="宋体" w:cs="宋体"/>
                <w:color w:val="231F20"/>
                <w:spacing w:val="25"/>
                <w:sz w:val="21"/>
              </w:rPr>
              <w:t>讼纠纷解决方式，能</w:t>
            </w:r>
            <w:r>
              <w:rPr>
                <w:rFonts w:hint="eastAsia" w:ascii="宋体" w:hAnsi="宋体" w:eastAsia="宋体" w:cs="宋体"/>
                <w:color w:val="231F20"/>
                <w:spacing w:val="7"/>
                <w:sz w:val="21"/>
              </w:rPr>
              <w:t>及时、高效、低成本、</w:t>
            </w:r>
          </w:p>
          <w:p w14:paraId="6FA9FE3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不伤和气地解决纠纷</w:t>
            </w:r>
          </w:p>
        </w:tc>
        <w:tc>
          <w:tcPr>
            <w:tcW w:w="7135" w:type="dxa"/>
            <w:tcBorders>
              <w:right w:val="single" w:color="231F20" w:sz="4" w:space="0"/>
            </w:tcBorders>
            <w:vAlign w:val="center"/>
          </w:tcPr>
          <w:p w14:paraId="798EE3C6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92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2D2897D1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00" w:type="dxa"/>
            <w:tcBorders>
              <w:left w:val="single" w:color="231F20" w:sz="4" w:space="0"/>
            </w:tcBorders>
            <w:vAlign w:val="top"/>
          </w:tcPr>
          <w:p w14:paraId="36C2E2A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23"/>
                <w:sz w:val="21"/>
              </w:rPr>
              <w:t>是否了解先行调解解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决纠纷的好处</w:t>
            </w:r>
          </w:p>
        </w:tc>
        <w:tc>
          <w:tcPr>
            <w:tcW w:w="7135" w:type="dxa"/>
            <w:tcBorders>
              <w:right w:val="single" w:color="231F20" w:sz="4" w:space="0"/>
            </w:tcBorders>
            <w:vAlign w:val="top"/>
          </w:tcPr>
          <w:p w14:paraId="5EEFF375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right="0" w:firstLine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立案后选择先行调解的，可以很快启动调解程序。如不同意调解，法院将依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程序开庭审理案件，但可能需要经过较长一段时间的排期等待，且审理、执行周期相对较长。</w:t>
            </w:r>
          </w:p>
          <w:p w14:paraId="2CC4E50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pacing w:val="3"/>
                <w:sz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 xml:space="preserve"> 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</w:p>
          <w:p w14:paraId="2CBCD987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right="0" w:firstLine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选择先行调解，调解成功且自动履行的免交诉讼费用，申请司法确认的不交纳诉讼费用，要求出具调解书的减半交纳诉讼费用。</w:t>
            </w:r>
          </w:p>
          <w:p w14:paraId="42BE018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 xml:space="preserve"> 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pacing w:val="3"/>
                <w:sz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 xml:space="preserve">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</w:p>
          <w:p w14:paraId="007AEC35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right="0" w:firstLine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首次调解不成功，但仍有继续调解意愿的，可以选择更换调解组织和调解员再进行调解。调解无法达成一致意见的，法院将依程序排期开庭。</w:t>
            </w:r>
          </w:p>
          <w:p w14:paraId="2043BB0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pacing w:val="3"/>
                <w:sz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 xml:space="preserve"> 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</w:p>
          <w:p w14:paraId="76E2248E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right="0" w:firstLine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依照法律规定，调解具有保密性要求，调解过程不公开，调解协议未经当事人同意不得公开。</w:t>
            </w:r>
          </w:p>
          <w:p w14:paraId="2E3D7DE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 xml:space="preserve"> 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pacing w:val="3"/>
                <w:sz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 xml:space="preserve">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</w:p>
          <w:p w14:paraId="0B894E03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调解达成的协议具有法律效力，可以依照法律规定申请司法确认，具有强制执行效力。</w:t>
            </w:r>
          </w:p>
          <w:p w14:paraId="049B239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 xml:space="preserve">   </w:t>
            </w:r>
            <w:r>
              <w:rPr>
                <w:rFonts w:hint="default" w:ascii="宋体" w:hAnsi="宋体" w:eastAsia="宋体" w:cs="宋体"/>
                <w:color w:val="231F20"/>
                <w:spacing w:val="3"/>
                <w:sz w:val="21"/>
                <w:lang w:val="en-US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10B74139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00" w:type="dxa"/>
            <w:tcBorders>
              <w:left w:val="single" w:color="231F20" w:sz="4" w:space="0"/>
              <w:bottom w:val="single" w:color="231F20" w:sz="4" w:space="0"/>
            </w:tcBorders>
            <w:vAlign w:val="top"/>
          </w:tcPr>
          <w:p w14:paraId="5DE6661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是否考虑先行调解</w:t>
            </w:r>
          </w:p>
        </w:tc>
        <w:tc>
          <w:tcPr>
            <w:tcW w:w="7135" w:type="dxa"/>
            <w:tcBorders>
              <w:bottom w:val="single" w:color="231F20" w:sz="4" w:space="0"/>
              <w:right w:val="single" w:color="231F20" w:sz="4" w:space="0"/>
            </w:tcBorders>
            <w:vAlign w:val="top"/>
          </w:tcPr>
          <w:p w14:paraId="17E6A57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□</w:t>
            </w:r>
            <mc:AlternateContent>
              <mc:Choice Requires="wpsCustomData"/>
            </mc:AlternateContent>
          </w:p>
          <w:p w14:paraId="29BFB94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□</w:t>
            </w:r>
            <mc:AlternateContent>
              <mc:Choice Requires="wpsCustomData"/>
            </mc:AlternateContent>
          </w:p>
          <w:p w14:paraId="32F7D1A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暂不确定，想要了解更多内容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</w:tbl>
    <w:p w14:paraId="215E7303">
      <w:pPr>
        <w:pStyle w:val="3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60" w:line="240" w:lineRule="auto"/>
        <w:ind w:left="0" w:right="0"/>
        <w:jc w:val="right"/>
        <w:textAlignment w:val="auto"/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  <w:t>具状人（签字、盖章）：</w:t>
      </w:r>
    </w:p>
    <w:p w14:paraId="03749AA8">
      <w:pPr>
        <w:pStyle w:val="3"/>
        <w:wordWrap w:val="0"/>
        <w:spacing w:before="0" w:line="240" w:lineRule="auto"/>
        <w:ind w:left="0" w:right="0"/>
        <w:jc w:val="right"/>
        <w:rPr>
          <w:rFonts w:hint="default" w:ascii="黑体" w:hAnsi="黑体" w:eastAsia="黑体" w:cs="黑体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  <w:t>日期：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" w:bidi="ar-SA"/>
          <w:woUserID w:val="1"/>
        </w:rPr>
        <w:t xml:space="preserve">           </w:t>
      </w:r>
      <w:r>
        <w:rPr>
          <w:rFonts w:hint="eastAsia" w:ascii="黑体" w:hAnsi="黑体" w:eastAsia="黑体" w:cs="黑体"/>
          <w:color w:val="231F20"/>
          <w:lang w:val="en-US" w:eastAsia="zh-CN"/>
        </w:rPr>
        <w:t xml:space="preserve">                </w:t>
      </w:r>
    </w:p>
    <w:p w14:paraId="42870D8A">
      <w:pPr>
        <w:spacing w:after="0" w:line="189" w:lineRule="auto"/>
        <w:rPr>
          <w:rFonts w:hint="eastAsia" w:ascii="黑体" w:hAnsi="黑体" w:eastAsia="黑体" w:cs="黑体"/>
        </w:rPr>
        <w:sectPr>
          <w:footerReference r:id="rId5" w:type="default"/>
          <w:footerReference r:id="rId6" w:type="even"/>
          <w:pgSz w:w="11910" w:h="16840"/>
          <w:pgMar w:top="1474" w:right="1389" w:bottom="960" w:left="1389" w:header="0" w:footer="763" w:gutter="0"/>
          <w:cols w:space="720" w:num="1"/>
        </w:sectPr>
      </w:pPr>
    </w:p>
    <w:p w14:paraId="35AC6761">
      <w:pPr>
        <w:pStyle w:val="2"/>
        <w:spacing w:line="240" w:lineRule="auto"/>
        <w:ind w:left="0" w:right="0"/>
        <w:jc w:val="left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color w:val="231F20"/>
        </w:rPr>
        <w:t>附件</w:t>
      </w:r>
    </w:p>
    <w:p w14:paraId="1DBEF338">
      <w:pPr>
        <w:spacing w:before="43"/>
        <w:ind w:left="2692" w:right="2973" w:firstLine="0"/>
        <w:jc w:val="center"/>
        <w:rPr>
          <w:rFonts w:hint="eastAsia" w:ascii="黑体" w:hAnsi="黑体" w:eastAsia="黑体" w:cs="黑体"/>
          <w:sz w:val="36"/>
        </w:rPr>
      </w:pPr>
      <w:r>
        <w:rPr>
          <w:rFonts w:hint="eastAsia" w:ascii="黑体" w:hAnsi="黑体" w:eastAsia="黑体" w:cs="黑体"/>
          <w:color w:val="231F20"/>
          <w:sz w:val="36"/>
        </w:rPr>
        <w:t>原告证据清单</w:t>
      </w:r>
    </w:p>
    <w:p w14:paraId="285D31ED">
      <w:pPr>
        <w:pStyle w:val="3"/>
        <w:spacing w:before="5"/>
        <w:rPr>
          <w:rFonts w:hint="eastAsia" w:ascii="宋体" w:hAnsi="宋体" w:eastAsia="宋体" w:cs="宋体"/>
          <w:sz w:val="10"/>
        </w:rPr>
      </w:pPr>
    </w:p>
    <w:tbl>
      <w:tblPr>
        <w:tblStyle w:val="6"/>
        <w:tblW w:w="9351" w:type="dxa"/>
        <w:tblInd w:w="118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fixed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1017"/>
        <w:gridCol w:w="1329"/>
        <w:gridCol w:w="3186"/>
        <w:gridCol w:w="1311"/>
        <w:gridCol w:w="2508"/>
      </w:tblGrid>
      <w:tr w14:paraId="04893E3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bottom w:val="single" w:color="231F20" w:sz="2" w:space="0"/>
              <w:right w:val="single" w:color="231F20" w:sz="2" w:space="0"/>
            </w:tcBorders>
            <w:vAlign w:val="top"/>
          </w:tcPr>
          <w:p w14:paraId="1E439C2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编号</w:t>
            </w:r>
          </w:p>
        </w:tc>
        <w:tc>
          <w:tcPr>
            <w:tcW w:w="1329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37271FC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页码</w:t>
            </w:r>
          </w:p>
        </w:tc>
        <w:tc>
          <w:tcPr>
            <w:tcW w:w="3186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419B45E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证据名称</w:t>
            </w:r>
          </w:p>
        </w:tc>
        <w:tc>
          <w:tcPr>
            <w:tcW w:w="1311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52715A5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证据来源</w:t>
            </w:r>
          </w:p>
        </w:tc>
        <w:tc>
          <w:tcPr>
            <w:tcW w:w="2508" w:type="dxa"/>
            <w:tcBorders>
              <w:left w:val="single" w:color="231F20" w:sz="2" w:space="0"/>
              <w:bottom w:val="single" w:color="231F20" w:sz="2" w:space="0"/>
            </w:tcBorders>
            <w:vAlign w:val="top"/>
          </w:tcPr>
          <w:p w14:paraId="7D9EA89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拟证明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事项</w:t>
            </w:r>
          </w:p>
        </w:tc>
      </w:tr>
      <w:tr w14:paraId="179BF4D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51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0761797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1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涉案商业秘密符合法定条件的证据</w:t>
            </w:r>
          </w:p>
        </w:tc>
      </w:tr>
      <w:tr w14:paraId="2EBD9A1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3315078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1-1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395F794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318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41FE778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非公知性证据</w:t>
            </w:r>
          </w:p>
        </w:tc>
        <w:tc>
          <w:tcPr>
            <w:tcW w:w="1311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10D33B5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2508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3D5086A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  <w:tr w14:paraId="4FC87AF0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79775BF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1-2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5589314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318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7015D53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采取了保密措施的证据</w:t>
            </w:r>
          </w:p>
        </w:tc>
        <w:tc>
          <w:tcPr>
            <w:tcW w:w="1311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64F1ED9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2508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12ECBDC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  <w:tr w14:paraId="70825CEB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0B329B2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12"/>
              </w:rPr>
            </w:pPr>
          </w:p>
          <w:p w14:paraId="7F79B82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1-3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42205F5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318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42FE9F8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0"/>
                <w:sz w:val="21"/>
              </w:rPr>
              <w:t>涉案商业秘密具有商业价值的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证据</w:t>
            </w:r>
          </w:p>
        </w:tc>
        <w:tc>
          <w:tcPr>
            <w:tcW w:w="1311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2638D21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2508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71E868B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  <w:tr w14:paraId="1135979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51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01A0922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被诉侵权行为证据</w:t>
            </w:r>
          </w:p>
        </w:tc>
      </w:tr>
      <w:tr w14:paraId="2FF4005B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53E62D1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  <w:p w14:paraId="25009C5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2-1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3DA44C5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318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60943D4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2"/>
                <w:sz w:val="21"/>
              </w:rPr>
              <w:t>被告实施了被诉侵权行为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（披</w:t>
            </w:r>
            <w:r>
              <w:rPr>
                <w:rFonts w:hint="eastAsia" w:ascii="宋体" w:hAnsi="宋体" w:eastAsia="宋体" w:cs="宋体"/>
                <w:color w:val="231F20"/>
                <w:spacing w:val="17"/>
                <w:sz w:val="21"/>
              </w:rPr>
              <w:t>露、使用或允许他人使用等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的证据</w:t>
            </w:r>
          </w:p>
        </w:tc>
        <w:tc>
          <w:tcPr>
            <w:tcW w:w="1311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33921B4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2508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46754A0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  <w:tr w14:paraId="04A2FDF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0825444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  <w:p w14:paraId="0328DC8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2-2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7F71DE8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318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561CC0F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0"/>
                <w:sz w:val="21"/>
              </w:rPr>
              <w:t>被告使用的涉案信息与原告主张的商业秘密实质性相同的证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据</w:t>
            </w:r>
          </w:p>
        </w:tc>
        <w:tc>
          <w:tcPr>
            <w:tcW w:w="1311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3157480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2508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075751C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  <w:tr w14:paraId="3EC5D59D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3469D9E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2-3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736AEB6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318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02D9DD6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鉴定报告</w:t>
            </w:r>
          </w:p>
        </w:tc>
        <w:tc>
          <w:tcPr>
            <w:tcW w:w="1311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7E2C9AE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2508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0446A2B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  <w:tr w14:paraId="302B1EA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16B781D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2-4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576C085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318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25FE34B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比对表</w:t>
            </w:r>
          </w:p>
        </w:tc>
        <w:tc>
          <w:tcPr>
            <w:tcW w:w="1311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600F13C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2508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353677B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  <w:tr w14:paraId="4645082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51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3F12195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3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责任承担证据</w:t>
            </w:r>
          </w:p>
        </w:tc>
      </w:tr>
      <w:tr w14:paraId="655C93DD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4CDD410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3-1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4C19BFF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318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04EEDD2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被告侵权期间证据</w:t>
            </w:r>
          </w:p>
        </w:tc>
        <w:tc>
          <w:tcPr>
            <w:tcW w:w="1311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2E0E5AA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2508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34603DC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  <w:tr w14:paraId="7F6E3D5D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503B608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3-2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12E1DFA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318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3E69506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被告财务报表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（如无，可不交）</w:t>
            </w:r>
          </w:p>
        </w:tc>
        <w:tc>
          <w:tcPr>
            <w:tcW w:w="1311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5861A8B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2508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7C5D805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  <w:tr w14:paraId="574781D5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51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3BB4899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4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其他证据</w:t>
            </w:r>
          </w:p>
        </w:tc>
      </w:tr>
      <w:tr w14:paraId="35B582ED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top w:val="single" w:color="231F20" w:sz="2" w:space="0"/>
              <w:right w:val="single" w:color="231F20" w:sz="2" w:space="0"/>
            </w:tcBorders>
            <w:vAlign w:val="top"/>
          </w:tcPr>
          <w:p w14:paraId="742627E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4-1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top"/>
          </w:tcPr>
          <w:p w14:paraId="0855369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3186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top"/>
          </w:tcPr>
          <w:p w14:paraId="7ABC63F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1311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top"/>
          </w:tcPr>
          <w:p w14:paraId="19BECE9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2508" w:type="dxa"/>
            <w:tcBorders>
              <w:top w:val="single" w:color="231F20" w:sz="2" w:space="0"/>
              <w:left w:val="single" w:color="231F20" w:sz="2" w:space="0"/>
            </w:tcBorders>
            <w:vAlign w:val="top"/>
          </w:tcPr>
          <w:p w14:paraId="782B8B6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</w:tbl>
    <w:p w14:paraId="4758D3A7">
      <w:pPr>
        <w:pStyle w:val="3"/>
        <w:spacing w:before="8"/>
        <w:rPr>
          <w:rFonts w:hint="eastAsia" w:ascii="宋体" w:hAnsi="宋体" w:eastAsia="宋体" w:cs="宋体"/>
          <w:sz w:val="13"/>
        </w:rPr>
      </w:pPr>
    </w:p>
    <w:p w14:paraId="281012C2">
      <w:pPr>
        <w:pStyle w:val="3"/>
        <w:wordWrap w:val="0"/>
        <w:spacing w:before="0"/>
        <w:ind w:left="0" w:right="0"/>
        <w:jc w:val="right"/>
        <w:rPr>
          <w:rFonts w:hint="eastAsia" w:ascii="宋体" w:hAnsi="宋体" w:eastAsia="宋体" w:cs="宋体"/>
          <w:color w:val="231F20"/>
          <w:spacing w:val="1"/>
        </w:rPr>
      </w:pPr>
      <w:r>
        <w:rPr>
          <w:rFonts w:hint="eastAsia" w:ascii="宋体" w:hAnsi="宋体" w:eastAsia="宋体" w:cs="宋体"/>
          <w:lang w:val="en-US" w:eastAsia="zh-CN"/>
        </w:rPr>
        <w:t>提交</w:t>
      </w:r>
      <w:r>
        <w:rPr>
          <w:rFonts w:hint="eastAsia" w:ascii="宋体" w:hAnsi="宋体" w:eastAsia="宋体" w:cs="宋体"/>
          <w:color w:val="231F20"/>
        </w:rPr>
        <w:t>人：</w:t>
      </w:r>
      <w:r>
        <w:rPr>
          <w:rFonts w:hint="eastAsia" w:ascii="宋体" w:hAnsi="宋体" w:eastAsia="宋体" w:cs="宋体"/>
          <w:color w:val="231F20"/>
          <w:lang w:val="en-US" w:eastAsia="zh-CN"/>
        </w:rPr>
        <w:t xml:space="preserve">                  </w:t>
      </w:r>
      <w:r>
        <w:rPr>
          <w:rFonts w:hint="eastAsia" w:ascii="宋体" w:hAnsi="宋体" w:eastAsia="宋体" w:cs="宋体"/>
          <w:color w:val="231F20"/>
          <w:spacing w:val="1"/>
        </w:rPr>
        <w:t xml:space="preserve"> </w:t>
      </w:r>
    </w:p>
    <w:p w14:paraId="7D23DBBD">
      <w:pPr>
        <w:pStyle w:val="3"/>
        <w:wordWrap w:val="0"/>
        <w:spacing w:before="0"/>
        <w:ind w:left="0" w:right="0"/>
        <w:jc w:val="right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color w:val="231F20"/>
          <w:spacing w:val="-1"/>
        </w:rPr>
        <w:t>提交时间：</w:t>
      </w:r>
      <w:r>
        <w:rPr>
          <w:rFonts w:hint="eastAsia" w:ascii="宋体" w:hAnsi="宋体" w:eastAsia="宋体" w:cs="宋体"/>
          <w:color w:val="231F20"/>
          <w:spacing w:val="-1"/>
          <w:lang w:val="en-US" w:eastAsia="zh-CN"/>
        </w:rPr>
        <w:t xml:space="preserve">               </w:t>
      </w:r>
    </w:p>
    <w:sectPr>
      <w:pgSz w:w="11910" w:h="16840"/>
      <w:pgMar w:top="1420" w:right="1389" w:bottom="960" w:left="1389" w:header="0" w:footer="76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CD8AD5">
    <w:pPr>
      <w:pStyle w:val="3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1F3EDF">
    <w:pPr>
      <w:pStyle w:val="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DBF52C6"/>
    <w:multiLevelType w:val="singleLevel"/>
    <w:tmpl w:val="8DBF52C6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B5E306ED"/>
    <w:multiLevelType w:val="multilevel"/>
    <w:tmpl w:val="B5E306ED"/>
    <w:lvl w:ilvl="0" w:tentative="0">
      <w:start w:val="1"/>
      <w:numFmt w:val="decimal"/>
      <w:lvlText w:val="%1."/>
      <w:lvlJc w:val="left"/>
      <w:pPr>
        <w:ind w:left="87" w:hanging="209"/>
        <w:jc w:val="left"/>
      </w:pPr>
      <w:rPr>
        <w:rFonts w:hint="default" w:ascii="PMingLiU" w:hAnsi="PMingLiU" w:eastAsia="PMingLiU" w:cs="PMingLiU"/>
        <w:color w:val="231F20"/>
        <w:w w:val="104"/>
        <w:sz w:val="21"/>
        <w:szCs w:val="21"/>
        <w:lang w:val="en-US" w:eastAsia="zh-CN" w:bidi="ar-SA"/>
      </w:rPr>
    </w:lvl>
    <w:lvl w:ilvl="1" w:tentative="0">
      <w:start w:val="0"/>
      <w:numFmt w:val="bullet"/>
      <w:lvlText w:val="•"/>
      <w:lvlJc w:val="left"/>
      <w:pPr>
        <w:ind w:left="778" w:hanging="209"/>
      </w:pPr>
      <w:rPr>
        <w:rFonts w:hint="default"/>
        <w:lang w:val="en-US" w:eastAsia="zh-CN" w:bidi="ar-SA"/>
      </w:rPr>
    </w:lvl>
    <w:lvl w:ilvl="2" w:tentative="0">
      <w:start w:val="0"/>
      <w:numFmt w:val="bullet"/>
      <w:lvlText w:val="•"/>
      <w:lvlJc w:val="left"/>
      <w:pPr>
        <w:ind w:left="1477" w:hanging="209"/>
      </w:pPr>
      <w:rPr>
        <w:rFonts w:hint="default"/>
        <w:lang w:val="en-US" w:eastAsia="zh-CN" w:bidi="ar-SA"/>
      </w:rPr>
    </w:lvl>
    <w:lvl w:ilvl="3" w:tentative="0">
      <w:start w:val="0"/>
      <w:numFmt w:val="bullet"/>
      <w:lvlText w:val="•"/>
      <w:lvlJc w:val="left"/>
      <w:pPr>
        <w:ind w:left="2176" w:hanging="209"/>
      </w:pPr>
      <w:rPr>
        <w:rFonts w:hint="default"/>
        <w:lang w:val="en-US" w:eastAsia="zh-CN" w:bidi="ar-SA"/>
      </w:rPr>
    </w:lvl>
    <w:lvl w:ilvl="4" w:tentative="0">
      <w:start w:val="0"/>
      <w:numFmt w:val="bullet"/>
      <w:lvlText w:val="•"/>
      <w:lvlJc w:val="left"/>
      <w:pPr>
        <w:ind w:left="2875" w:hanging="209"/>
      </w:pPr>
      <w:rPr>
        <w:rFonts w:hint="default"/>
        <w:lang w:val="en-US" w:eastAsia="zh-CN" w:bidi="ar-SA"/>
      </w:rPr>
    </w:lvl>
    <w:lvl w:ilvl="5" w:tentative="0">
      <w:start w:val="0"/>
      <w:numFmt w:val="bullet"/>
      <w:lvlText w:val="•"/>
      <w:lvlJc w:val="left"/>
      <w:pPr>
        <w:ind w:left="3574" w:hanging="209"/>
      </w:pPr>
      <w:rPr>
        <w:rFonts w:hint="default"/>
        <w:lang w:val="en-US" w:eastAsia="zh-CN" w:bidi="ar-SA"/>
      </w:rPr>
    </w:lvl>
    <w:lvl w:ilvl="6" w:tentative="0">
      <w:start w:val="0"/>
      <w:numFmt w:val="bullet"/>
      <w:lvlText w:val="•"/>
      <w:lvlJc w:val="left"/>
      <w:pPr>
        <w:ind w:left="4273" w:hanging="209"/>
      </w:pPr>
      <w:rPr>
        <w:rFonts w:hint="default"/>
        <w:lang w:val="en-US" w:eastAsia="zh-CN" w:bidi="ar-SA"/>
      </w:rPr>
    </w:lvl>
    <w:lvl w:ilvl="7" w:tentative="0">
      <w:start w:val="0"/>
      <w:numFmt w:val="bullet"/>
      <w:lvlText w:val="•"/>
      <w:lvlJc w:val="left"/>
      <w:pPr>
        <w:ind w:left="4972" w:hanging="209"/>
      </w:pPr>
      <w:rPr>
        <w:rFonts w:hint="default"/>
        <w:lang w:val="en-US" w:eastAsia="zh-CN" w:bidi="ar-SA"/>
      </w:rPr>
    </w:lvl>
    <w:lvl w:ilvl="8" w:tentative="0">
      <w:start w:val="0"/>
      <w:numFmt w:val="bullet"/>
      <w:lvlText w:val="•"/>
      <w:lvlJc w:val="left"/>
      <w:pPr>
        <w:ind w:left="5671" w:hanging="209"/>
      </w:pPr>
      <w:rPr>
        <w:rFonts w:hint="default"/>
        <w:lang w:val="en-US" w:eastAsia="zh-CN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evenAndOddHeaders w:val="1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4"/>
  </w:compat>
  <w:rsids>
    <w:rsidRoot w:val="00000000"/>
    <w:rsid w:val="0FF75829"/>
    <w:rsid w:val="10FD3B2F"/>
    <w:rsid w:val="19CC607B"/>
    <w:rsid w:val="3CB257A3"/>
    <w:rsid w:val="3FDB25DE"/>
    <w:rsid w:val="401D2067"/>
    <w:rsid w:val="45C5805D"/>
    <w:rsid w:val="47F7387A"/>
    <w:rsid w:val="556FF178"/>
    <w:rsid w:val="59720278"/>
    <w:rsid w:val="5BEB73C1"/>
    <w:rsid w:val="5EB9D7CD"/>
    <w:rsid w:val="63AC4D85"/>
    <w:rsid w:val="66B81679"/>
    <w:rsid w:val="66F02A0A"/>
    <w:rsid w:val="67737C0F"/>
    <w:rsid w:val="67BD9AD6"/>
    <w:rsid w:val="6A726A0B"/>
    <w:rsid w:val="6D1742D9"/>
    <w:rsid w:val="6FFF9BD2"/>
    <w:rsid w:val="777F31FF"/>
    <w:rsid w:val="7FEF4160"/>
    <w:rsid w:val="7FFF42F3"/>
    <w:rsid w:val="899B82AE"/>
    <w:rsid w:val="9BF42355"/>
    <w:rsid w:val="ADEEB09E"/>
    <w:rsid w:val="ADFB539C"/>
    <w:rsid w:val="BFDED2E1"/>
    <w:rsid w:val="C2FB414A"/>
    <w:rsid w:val="C3DAC110"/>
    <w:rsid w:val="D6DFA22A"/>
    <w:rsid w:val="DAFF2CA9"/>
    <w:rsid w:val="DFDF66CC"/>
    <w:rsid w:val="DFED24E5"/>
    <w:rsid w:val="E5C7DB27"/>
    <w:rsid w:val="E7CF9A21"/>
    <w:rsid w:val="E7FFC8B0"/>
    <w:rsid w:val="EDE6F0C1"/>
    <w:rsid w:val="EF46AC96"/>
    <w:rsid w:val="EFBE424A"/>
    <w:rsid w:val="FBAFB3BD"/>
    <w:rsid w:val="FE8D5848"/>
    <w:rsid w:val="FFABBCE8"/>
    <w:rsid w:val="FFFA130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en-US" w:eastAsia="zh-CN" w:bidi="ar-SA"/>
    </w:rPr>
  </w:style>
  <w:style w:type="paragraph" w:styleId="2">
    <w:name w:val="heading 1"/>
    <w:basedOn w:val="1"/>
    <w:qFormat/>
    <w:uiPriority w:val="1"/>
    <w:pPr>
      <w:ind w:left="97" w:right="2973"/>
      <w:jc w:val="center"/>
      <w:outlineLvl w:val="1"/>
    </w:pPr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方正小标宋简体" w:hAnsi="方正小标宋简体" w:eastAsia="方正小标宋简体" w:cs="方正小标宋简体"/>
      <w:sz w:val="30"/>
      <w:szCs w:val="30"/>
      <w:lang w:val="en-US" w:eastAsia="zh-CN" w:bidi="ar-SA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Title"/>
    <w:basedOn w:val="1"/>
    <w:qFormat/>
    <w:uiPriority w:val="1"/>
    <w:pPr>
      <w:spacing w:before="45"/>
      <w:ind w:left="3256" w:right="2973"/>
      <w:jc w:val="center"/>
    </w:pPr>
    <w:rPr>
      <w:rFonts w:ascii="PMingLiU" w:hAnsi="PMingLiU" w:eastAsia="PMingLiU" w:cs="PMingLiU"/>
      <w:sz w:val="44"/>
      <w:szCs w:val="44"/>
      <w:lang w:val="en-US" w:eastAsia="zh-CN" w:bidi="ar-SA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rPr>
      <w:lang w:val="en-US" w:eastAsia="zh-CN" w:bidi="ar-SA"/>
    </w:rPr>
  </w:style>
  <w:style w:type="paragraph" w:customStyle="1" w:styleId="10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3039</Words>
  <Characters>3099</Characters>
  <TotalTime>0</TotalTime>
  <ScaleCrop>false</ScaleCrop>
  <LinksUpToDate>false</LinksUpToDate>
  <CharactersWithSpaces>3303</CharactersWithSpaces>
  <Application>WPS Office WWO_wpscloud_20260415153227-69c179f038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2025-06-23T01:42:00Z</dcterms:created>
  <dc:creator>Administrator</dc:creator>
  <cp:lastModifiedBy>马妍彤</cp:lastModifiedBy>
  <dcterms:modified xsi:type="dcterms:W3CDTF">2026-05-11T10:47:50Z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eyJoZGlkIjoiNmU4YTE1MmI1NTQ4ZDcwNmE2MDM5MTZiNmMwYmFjYzUiLCJ1c2VySWQiOiI1ODU0OTMwODEifQ==</vt:lpwstr>
  </property>
  <property fmtid="{D5CDD505-2E9C-101B-9397-08002B2CF9AE}" pid="3" name="KSOProductBuildVer">
    <vt:lpwstr>2052-12.9.0.25994</vt:lpwstr>
  </property>
  <property fmtid="{D5CDD505-2E9C-101B-9397-08002B2CF9AE}" pid="4" name="ICV">
    <vt:lpwstr>810011AAC24F66225643016ACF86044D_43</vt:lpwstr>
  </property>
  <property fmtid="{D5CDD505-2E9C-101B-9397-08002B2CF9AE}" pid="5" name="FachiWatermark">
    <vt:lpwstr>eyJjb21wYW55IjoiRmEgQ2hpIChHdWFuZ3pob3UpIFRlY2hub2xvZ3kgQ28uLCBMdGQiLCJ0aW1lc3RhbXAiOiIyMDI2LTA2LTA0IDA5OjU3OjE4IiwidXNlcklkIjoiY21lMjYzNDE5MDRraDNmZzM0djd1cXY1OSIsInZlcnNpb24iOiIxLjAifQ==</vt:lpwstr>
  </property>
</Properties>
</file>